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646C14" w14:textId="77777777" w:rsidR="00B16409" w:rsidRDefault="0059141C">
      <w:pPr>
        <w:jc w:val="center"/>
        <w:rPr>
          <w:b/>
          <w:spacing w:val="80"/>
          <w:szCs w:val="22"/>
        </w:rPr>
      </w:pPr>
      <w:r>
        <w:rPr>
          <w:b/>
          <w:spacing w:val="80"/>
          <w:szCs w:val="22"/>
        </w:rPr>
        <w:t>SMLOUVA O DODÁVCE A IMPLEMENTACI INFORMAČNÍCH SYSTÉMŮ</w:t>
      </w:r>
    </w:p>
    <w:p w14:paraId="0192F291" w14:textId="77777777" w:rsidR="00B16409" w:rsidRDefault="00B16409">
      <w:pPr>
        <w:jc w:val="center"/>
        <w:rPr>
          <w:b/>
          <w:spacing w:val="80"/>
          <w:szCs w:val="22"/>
        </w:rPr>
      </w:pPr>
    </w:p>
    <w:p w14:paraId="7D705A19" w14:textId="77777777" w:rsidR="00B16409" w:rsidRDefault="0059141C">
      <w:pPr>
        <w:jc w:val="center"/>
        <w:rPr>
          <w:b/>
          <w:spacing w:val="80"/>
          <w:szCs w:val="22"/>
        </w:rPr>
      </w:pPr>
      <w:r>
        <w:rPr>
          <w:b/>
          <w:spacing w:val="80"/>
          <w:szCs w:val="22"/>
        </w:rPr>
        <w:t>HW A SW VYBAVENÍ PRO ZVÝŠENÍ KYBERNETICKÉ BEZPEČNOSTI</w:t>
      </w:r>
    </w:p>
    <w:p w14:paraId="5A3D5E7A" w14:textId="77777777" w:rsidR="00B16409" w:rsidRDefault="00B16409">
      <w:pPr>
        <w:rPr>
          <w:szCs w:val="22"/>
        </w:rPr>
      </w:pPr>
    </w:p>
    <w:p w14:paraId="7F5E5B30" w14:textId="77777777" w:rsidR="00B16409" w:rsidRDefault="0059141C">
      <w:pPr>
        <w:jc w:val="both"/>
        <w:rPr>
          <w:szCs w:val="22"/>
        </w:rPr>
      </w:pPr>
      <w:r>
        <w:rPr>
          <w:szCs w:val="22"/>
        </w:rPr>
        <w:t xml:space="preserve">uzavřená níže uvedeného dne, měsíce a roku, označenými smluvními stranami, dle ustanovení § 1746 odst. 2 s přihlédnutím k § 2586 a násl. zák. č. 89/2012 Sb., občanského zákoníku, v platném znění (dále jen „OZ“) </w:t>
      </w:r>
    </w:p>
    <w:p w14:paraId="61DD3DB7" w14:textId="77777777" w:rsidR="00B16409" w:rsidRDefault="00B16409">
      <w:pPr>
        <w:rPr>
          <w:szCs w:val="22"/>
        </w:rPr>
      </w:pPr>
    </w:p>
    <w:p w14:paraId="7F958A4A" w14:textId="77777777" w:rsidR="00B16409" w:rsidRDefault="0059141C">
      <w:pPr>
        <w:rPr>
          <w:b/>
          <w:szCs w:val="22"/>
        </w:rPr>
      </w:pPr>
      <w:r>
        <w:rPr>
          <w:b/>
          <w:szCs w:val="22"/>
        </w:rPr>
        <w:t xml:space="preserve">Nemocnice TGM Hodonín, příspěvková organizace </w:t>
      </w:r>
    </w:p>
    <w:p w14:paraId="26E73FE8" w14:textId="77777777" w:rsidR="00B16409" w:rsidRDefault="0059141C">
      <w:pPr>
        <w:rPr>
          <w:szCs w:val="22"/>
        </w:rPr>
      </w:pPr>
      <w:r>
        <w:rPr>
          <w:szCs w:val="22"/>
        </w:rPr>
        <w:t>se sídlem:</w:t>
      </w:r>
      <w:r>
        <w:t xml:space="preserve"> </w:t>
      </w:r>
      <w:r>
        <w:rPr>
          <w:szCs w:val="22"/>
        </w:rPr>
        <w:t>Purkyňova 2731/11, 695 01 Hodonín</w:t>
      </w:r>
    </w:p>
    <w:p w14:paraId="108B670C" w14:textId="77777777" w:rsidR="00B16409" w:rsidRDefault="0059141C">
      <w:pPr>
        <w:rPr>
          <w:szCs w:val="22"/>
        </w:rPr>
      </w:pPr>
      <w:r>
        <w:rPr>
          <w:szCs w:val="22"/>
        </w:rPr>
        <w:t>IČ: 00226637, DIČ: CZ00226637</w:t>
      </w:r>
    </w:p>
    <w:p w14:paraId="4EFD00F0" w14:textId="77777777" w:rsidR="00B16409" w:rsidRDefault="0059141C">
      <w:pPr>
        <w:rPr>
          <w:szCs w:val="22"/>
        </w:rPr>
      </w:pPr>
      <w:r>
        <w:rPr>
          <w:szCs w:val="22"/>
        </w:rPr>
        <w:t>zastoupená: Ing. Jiří Koliba, ředitel</w:t>
      </w:r>
    </w:p>
    <w:p w14:paraId="5B19DF43" w14:textId="77777777" w:rsidR="00B16409" w:rsidRDefault="0059141C">
      <w:pPr>
        <w:rPr>
          <w:szCs w:val="22"/>
        </w:rPr>
      </w:pPr>
      <w:r>
        <w:rPr>
          <w:szCs w:val="22"/>
        </w:rPr>
        <w:t>jako kupující na straně jedné (dále jen</w:t>
      </w:r>
      <w:r>
        <w:rPr>
          <w:bCs/>
          <w:szCs w:val="22"/>
        </w:rPr>
        <w:t xml:space="preserve"> „</w:t>
      </w:r>
      <w:r>
        <w:rPr>
          <w:b/>
          <w:bCs/>
          <w:szCs w:val="22"/>
        </w:rPr>
        <w:t>Objednatel</w:t>
      </w:r>
      <w:r>
        <w:rPr>
          <w:bCs/>
          <w:szCs w:val="22"/>
        </w:rPr>
        <w:t>“</w:t>
      </w:r>
      <w:r>
        <w:rPr>
          <w:szCs w:val="22"/>
        </w:rPr>
        <w:t>)</w:t>
      </w:r>
    </w:p>
    <w:p w14:paraId="0A96F2A5" w14:textId="77777777" w:rsidR="00B16409" w:rsidRDefault="00B16409">
      <w:pPr>
        <w:rPr>
          <w:szCs w:val="22"/>
        </w:rPr>
      </w:pPr>
    </w:p>
    <w:p w14:paraId="5BE76D98" w14:textId="77777777" w:rsidR="00B16409" w:rsidRDefault="0059141C">
      <w:pPr>
        <w:rPr>
          <w:szCs w:val="22"/>
        </w:rPr>
      </w:pPr>
      <w:r>
        <w:rPr>
          <w:szCs w:val="22"/>
        </w:rPr>
        <w:t>a</w:t>
      </w:r>
    </w:p>
    <w:p w14:paraId="58644F43" w14:textId="77777777" w:rsidR="00B16409" w:rsidRDefault="00B16409">
      <w:pPr>
        <w:rPr>
          <w:szCs w:val="22"/>
          <w:highlight w:val="yellow"/>
        </w:rPr>
      </w:pPr>
      <w:bookmarkStart w:id="0" w:name="id.83e57893dc42"/>
      <w:bookmarkEnd w:id="0"/>
    </w:p>
    <w:p w14:paraId="1B419E86" w14:textId="77777777" w:rsidR="00B16409" w:rsidRDefault="0059141C">
      <w:pPr>
        <w:rPr>
          <w:szCs w:val="22"/>
          <w:highlight w:val="yellow"/>
        </w:rPr>
      </w:pPr>
      <w:bookmarkStart w:id="1" w:name="id.71a41d9918d5"/>
      <w:bookmarkEnd w:id="1"/>
      <w:r>
        <w:rPr>
          <w:szCs w:val="22"/>
          <w:highlight w:val="yellow"/>
        </w:rPr>
        <w:t>Název:</w:t>
      </w:r>
    </w:p>
    <w:p w14:paraId="3F6B44B6" w14:textId="77777777" w:rsidR="00B16409" w:rsidRDefault="0059141C">
      <w:pPr>
        <w:rPr>
          <w:szCs w:val="22"/>
          <w:highlight w:val="yellow"/>
        </w:rPr>
      </w:pPr>
      <w:r>
        <w:rPr>
          <w:szCs w:val="22"/>
          <w:highlight w:val="yellow"/>
        </w:rPr>
        <w:t xml:space="preserve">sídlo: </w:t>
      </w:r>
    </w:p>
    <w:p w14:paraId="1137BF47" w14:textId="77777777" w:rsidR="00B16409" w:rsidRDefault="0059141C">
      <w:pPr>
        <w:rPr>
          <w:szCs w:val="22"/>
          <w:highlight w:val="yellow"/>
        </w:rPr>
      </w:pPr>
      <w:bookmarkStart w:id="2" w:name="id.c4fc6c2e2e66"/>
      <w:bookmarkEnd w:id="2"/>
      <w:r>
        <w:rPr>
          <w:szCs w:val="22"/>
          <w:highlight w:val="yellow"/>
        </w:rPr>
        <w:t xml:space="preserve">IČ:                    DIČ: </w:t>
      </w:r>
      <w:bookmarkStart w:id="3" w:name="id.8ec5e05b46f6"/>
      <w:bookmarkEnd w:id="3"/>
      <w:r>
        <w:rPr>
          <w:szCs w:val="22"/>
          <w:highlight w:val="yellow"/>
          <w:shd w:val="solid" w:color="FFFF00" w:fill="FFFF00"/>
        </w:rPr>
        <w:t xml:space="preserve"> </w:t>
      </w:r>
    </w:p>
    <w:p w14:paraId="22B1D35F" w14:textId="77777777" w:rsidR="00B16409" w:rsidRDefault="0059141C">
      <w:pPr>
        <w:rPr>
          <w:szCs w:val="22"/>
          <w:highlight w:val="yellow"/>
        </w:rPr>
      </w:pPr>
      <w:bookmarkStart w:id="4" w:name="id.0586a5909ab6"/>
      <w:bookmarkEnd w:id="4"/>
      <w:r>
        <w:rPr>
          <w:szCs w:val="22"/>
          <w:highlight w:val="yellow"/>
        </w:rPr>
        <w:t xml:space="preserve">bankovní spojení: </w:t>
      </w:r>
    </w:p>
    <w:p w14:paraId="1B06AF6B" w14:textId="77777777" w:rsidR="00B16409" w:rsidRDefault="0059141C">
      <w:pPr>
        <w:rPr>
          <w:szCs w:val="22"/>
          <w:highlight w:val="yellow"/>
        </w:rPr>
      </w:pPr>
      <w:bookmarkStart w:id="5" w:name="id.68aa2e967b6e"/>
      <w:bookmarkEnd w:id="5"/>
      <w:r>
        <w:rPr>
          <w:szCs w:val="22"/>
          <w:highlight w:val="yellow"/>
        </w:rPr>
        <w:t xml:space="preserve">zapsána v obchodním rejstříku u </w:t>
      </w:r>
    </w:p>
    <w:p w14:paraId="6A844F6B" w14:textId="77777777" w:rsidR="00B16409" w:rsidRDefault="0059141C">
      <w:pPr>
        <w:rPr>
          <w:szCs w:val="22"/>
          <w:highlight w:val="yellow"/>
        </w:rPr>
      </w:pPr>
      <w:bookmarkStart w:id="6" w:name="id.b423ee1f5e3b"/>
      <w:bookmarkEnd w:id="6"/>
      <w:r>
        <w:rPr>
          <w:szCs w:val="22"/>
          <w:highlight w:val="yellow"/>
        </w:rPr>
        <w:t xml:space="preserve">zastoupená:  </w:t>
      </w:r>
    </w:p>
    <w:p w14:paraId="70E7BADF" w14:textId="77777777" w:rsidR="00B16409" w:rsidRDefault="0059141C">
      <w:pPr>
        <w:rPr>
          <w:szCs w:val="22"/>
          <w:highlight w:val="yellow"/>
        </w:rPr>
      </w:pPr>
      <w:r>
        <w:rPr>
          <w:szCs w:val="22"/>
          <w:highlight w:val="yellow"/>
        </w:rPr>
        <w:t>jako prodávající na straně druhé (dále jen „</w:t>
      </w:r>
      <w:r>
        <w:rPr>
          <w:b/>
          <w:bCs/>
          <w:szCs w:val="22"/>
          <w:highlight w:val="yellow"/>
        </w:rPr>
        <w:t>Zhotovitel</w:t>
      </w:r>
      <w:r>
        <w:rPr>
          <w:bCs/>
          <w:szCs w:val="22"/>
          <w:highlight w:val="yellow"/>
        </w:rPr>
        <w:t>“</w:t>
      </w:r>
      <w:r>
        <w:rPr>
          <w:szCs w:val="22"/>
          <w:highlight w:val="yellow"/>
        </w:rPr>
        <w:t>)</w:t>
      </w:r>
    </w:p>
    <w:p w14:paraId="04F8F8A6" w14:textId="77777777" w:rsidR="00B16409" w:rsidRDefault="00B16409">
      <w:pPr>
        <w:rPr>
          <w:szCs w:val="22"/>
          <w:highlight w:val="yellow"/>
        </w:rPr>
      </w:pPr>
    </w:p>
    <w:p w14:paraId="5E67A0B1" w14:textId="77777777" w:rsidR="00B16409" w:rsidRDefault="0059141C">
      <w:pPr>
        <w:rPr>
          <w:szCs w:val="22"/>
          <w:highlight w:val="yellow"/>
        </w:rPr>
      </w:pPr>
      <w:r>
        <w:rPr>
          <w:rFonts w:ascii="Calibri" w:hAnsi="Calibri" w:cs="Calibri"/>
          <w:color w:val="000000"/>
        </w:rPr>
        <w:t>(Objednatel a Zhotovitel společně dále též jako „</w:t>
      </w:r>
      <w:r>
        <w:rPr>
          <w:rFonts w:ascii="Calibri" w:hAnsi="Calibri" w:cs="Calibri"/>
          <w:b/>
          <w:bCs/>
          <w:i/>
          <w:color w:val="000000"/>
        </w:rPr>
        <w:t>smluvní strany</w:t>
      </w:r>
      <w:r>
        <w:rPr>
          <w:rFonts w:ascii="Calibri" w:hAnsi="Calibri" w:cs="Calibri"/>
          <w:color w:val="000000"/>
        </w:rPr>
        <w:t>“)</w:t>
      </w:r>
    </w:p>
    <w:p w14:paraId="488C7C78" w14:textId="77777777" w:rsidR="00B16409" w:rsidRDefault="00B16409">
      <w:pPr>
        <w:rPr>
          <w:szCs w:val="22"/>
          <w:highlight w:val="yellow"/>
        </w:rPr>
      </w:pPr>
    </w:p>
    <w:p w14:paraId="508FDD16" w14:textId="77777777" w:rsidR="00B16409" w:rsidRDefault="00B16409">
      <w:pPr>
        <w:rPr>
          <w:szCs w:val="22"/>
          <w:highlight w:val="yellow"/>
        </w:rPr>
      </w:pPr>
    </w:p>
    <w:p w14:paraId="3A21787F" w14:textId="77777777" w:rsidR="00B16409" w:rsidRDefault="0059141C">
      <w:pPr>
        <w:tabs>
          <w:tab w:val="left" w:pos="1416"/>
          <w:tab w:val="left" w:pos="2124"/>
          <w:tab w:val="left" w:pos="2832"/>
          <w:tab w:val="left" w:pos="3225"/>
        </w:tabs>
        <w:jc w:val="center"/>
        <w:rPr>
          <w:b/>
          <w:bCs/>
          <w:szCs w:val="22"/>
        </w:rPr>
      </w:pPr>
      <w:bookmarkStart w:id="7" w:name="id.355a845cf288"/>
      <w:bookmarkStart w:id="8" w:name="id.7ed95292ddea"/>
      <w:bookmarkStart w:id="9" w:name="id.e02f2a3ff00d"/>
      <w:bookmarkStart w:id="10" w:name="id.870b34ebb58b"/>
      <w:bookmarkStart w:id="11" w:name="id.5b23c2e73cec"/>
      <w:bookmarkStart w:id="12" w:name="id.67923efac000"/>
      <w:bookmarkStart w:id="13" w:name="id.9a6acdc99be2"/>
      <w:bookmarkStart w:id="14" w:name="id.f14294737d8e"/>
      <w:bookmarkStart w:id="15" w:name="id.6154bf4d0813"/>
      <w:bookmarkStart w:id="16" w:name="id.9800661ca9cc"/>
      <w:bookmarkStart w:id="17" w:name="id.43efc100935e"/>
      <w:bookmarkStart w:id="18" w:name="id.b0c089918ca5"/>
      <w:bookmarkEnd w:id="7"/>
      <w:bookmarkEnd w:id="8"/>
      <w:bookmarkEnd w:id="9"/>
      <w:bookmarkEnd w:id="10"/>
      <w:bookmarkEnd w:id="11"/>
      <w:bookmarkEnd w:id="12"/>
      <w:bookmarkEnd w:id="13"/>
      <w:bookmarkEnd w:id="14"/>
      <w:bookmarkEnd w:id="15"/>
      <w:bookmarkEnd w:id="16"/>
      <w:bookmarkEnd w:id="17"/>
      <w:bookmarkEnd w:id="18"/>
      <w:r>
        <w:rPr>
          <w:b/>
          <w:szCs w:val="22"/>
        </w:rPr>
        <w:t>Preambule</w:t>
      </w:r>
    </w:p>
    <w:p w14:paraId="3118825E" w14:textId="4CEA0BB6" w:rsidR="00B16409" w:rsidRDefault="0059141C">
      <w:pPr>
        <w:tabs>
          <w:tab w:val="left" w:pos="3600"/>
        </w:tabs>
        <w:jc w:val="both"/>
        <w:rPr>
          <w:szCs w:val="22"/>
        </w:rPr>
      </w:pPr>
      <w:r>
        <w:rPr>
          <w:szCs w:val="22"/>
        </w:rPr>
        <w:t xml:space="preserve">Tato smlouva je uzavírána </w:t>
      </w:r>
      <w:bookmarkStart w:id="19" w:name="_Hlk134643878"/>
      <w:r>
        <w:rPr>
          <w:szCs w:val="22"/>
        </w:rPr>
        <w:t xml:space="preserve">v rámci realizace projektu </w:t>
      </w:r>
      <w:r>
        <w:rPr>
          <w:b/>
          <w:bCs/>
          <w:szCs w:val="22"/>
        </w:rPr>
        <w:t>„Zvýšení kybernetické bezpečnosti v nemocnici TGM Hodonín I a II“</w:t>
      </w:r>
      <w:r>
        <w:rPr>
          <w:szCs w:val="22"/>
        </w:rPr>
        <w:t xml:space="preserve"> financovaného z IROP (dále jen „</w:t>
      </w:r>
      <w:r>
        <w:rPr>
          <w:b/>
          <w:szCs w:val="22"/>
        </w:rPr>
        <w:t>projekt</w:t>
      </w:r>
      <w:r>
        <w:rPr>
          <w:szCs w:val="22"/>
        </w:rPr>
        <w:t>“), který objednatel realizuje v rámci Integrovaného regionálního operačního programu (dále jen „</w:t>
      </w:r>
      <w:r>
        <w:rPr>
          <w:b/>
          <w:szCs w:val="22"/>
        </w:rPr>
        <w:t>IROP</w:t>
      </w:r>
      <w:r>
        <w:rPr>
          <w:szCs w:val="22"/>
        </w:rPr>
        <w:t xml:space="preserve">“). </w:t>
      </w:r>
      <w:bookmarkEnd w:id="19"/>
      <w:r>
        <w:rPr>
          <w:szCs w:val="22"/>
        </w:rPr>
        <w:t xml:space="preserve">Uzavření této smlouvy předcházelo otevřené zadávací řízení veřejné zakázky s názvem </w:t>
      </w:r>
      <w:r>
        <w:rPr>
          <w:b/>
          <w:szCs w:val="22"/>
        </w:rPr>
        <w:t>„</w:t>
      </w:r>
      <w:r>
        <w:rPr>
          <w:b/>
          <w:bCs/>
          <w:szCs w:val="22"/>
        </w:rPr>
        <w:t>Zvýšení kybernetické bezpečnosti Nemocnice TGM Hodonín - Fáze 2</w:t>
      </w:r>
      <w:r w:rsidR="00C370E8">
        <w:rPr>
          <w:b/>
          <w:bCs/>
          <w:szCs w:val="22"/>
        </w:rPr>
        <w:t xml:space="preserve"> - opakování</w:t>
      </w:r>
      <w:r>
        <w:rPr>
          <w:b/>
          <w:szCs w:val="22"/>
        </w:rPr>
        <w:t>“</w:t>
      </w:r>
      <w:r>
        <w:rPr>
          <w:szCs w:val="22"/>
        </w:rPr>
        <w:t xml:space="preserve"> </w:t>
      </w:r>
      <w:r>
        <w:rPr>
          <w:b/>
          <w:bCs/>
          <w:szCs w:val="22"/>
        </w:rPr>
        <w:t>– druhá část</w:t>
      </w:r>
      <w:r>
        <w:rPr>
          <w:szCs w:val="22"/>
        </w:rPr>
        <w:t>, a to dle zákona č. 134/2016 Sb., o zadávání veřejných zakázek, v platném znění. Zhotovitel se zavazuje splnit předmět této smlouvy nejen v souladu s touto smlouvou, ale také v souladu se zadávací dokumentací (zadávacími podmínkami zadávacího řízení), kterou považuje za dostatečný podklad pro plnění této zakázky, a se svou nabídkou podanou v zadávacím řízení, které předcházely uzavření této smlouvy.</w:t>
      </w:r>
      <w:r>
        <w:rPr>
          <w:rFonts w:ascii="Segoe UI" w:hAnsi="Segoe UI" w:cs="Segoe UI"/>
          <w:szCs w:val="22"/>
        </w:rPr>
        <w:t xml:space="preserve"> </w:t>
      </w:r>
      <w:r>
        <w:rPr>
          <w:szCs w:val="22"/>
        </w:rPr>
        <w:t>Jednotlivá ujednání Smlouvy tak budou vykládána v souladu se zadávacími podmínkami veřejné zakázky uvedenými v zadávací dokumentaci včetně jejich příloh a v souladu s nabídkou zhotovitele podanou na veřejnou zakázku.</w:t>
      </w:r>
    </w:p>
    <w:p w14:paraId="144E2F03" w14:textId="77777777" w:rsidR="00B16409" w:rsidRDefault="00B16409">
      <w:pPr>
        <w:tabs>
          <w:tab w:val="left" w:pos="3600"/>
        </w:tabs>
        <w:jc w:val="both"/>
        <w:rPr>
          <w:szCs w:val="22"/>
        </w:rPr>
      </w:pPr>
    </w:p>
    <w:p w14:paraId="166E37EC" w14:textId="77777777" w:rsidR="00B16409" w:rsidRDefault="0059141C">
      <w:pPr>
        <w:tabs>
          <w:tab w:val="left" w:pos="3600"/>
        </w:tabs>
        <w:jc w:val="both"/>
        <w:rPr>
          <w:szCs w:val="22"/>
        </w:rPr>
      </w:pPr>
      <w:r>
        <w:rPr>
          <w:szCs w:val="22"/>
        </w:rPr>
        <w:t xml:space="preserve">Zhotovitel prohlašuje, že se detailně seznámil s rozsahem a povahou předmětu plnění smlouvy, že jsou mu známy veškeré relevantní technické, kvalitativní a jiné podmínky nezbytné pro realizaci předmětu plnění, seznámil se se současným stavem prostředí objednatele, a že disponuje takovými kapacitami a odbornými znalostmi, které jsou nezbytné pro realizaci předmětu plnění za dohodnuté smluvní ceny uvedené ve smlouvě, a to rovněž ve vazbě na jím prokázanou kvalifikaci pro plnění veřejné zakázky. </w:t>
      </w:r>
    </w:p>
    <w:p w14:paraId="1D640432" w14:textId="77777777" w:rsidR="00B16409" w:rsidRDefault="0059141C">
      <w:pPr>
        <w:spacing w:line="276" w:lineRule="auto"/>
        <w:jc w:val="both"/>
        <w:rPr>
          <w:szCs w:val="22"/>
        </w:rPr>
      </w:pPr>
      <w:r>
        <w:rPr>
          <w:szCs w:val="22"/>
        </w:rPr>
        <w:t xml:space="preserve">Zhotovitel bere na vědomí, že objednatel bude podle směrnice EU NIS2 poskytovatelem regulované služby v režimu vyšších povinností.  </w:t>
      </w:r>
    </w:p>
    <w:p w14:paraId="2101B321" w14:textId="77777777" w:rsidR="00B16409" w:rsidRDefault="00B16409">
      <w:pPr>
        <w:spacing w:line="276" w:lineRule="auto"/>
        <w:jc w:val="both"/>
        <w:rPr>
          <w:szCs w:val="22"/>
        </w:rPr>
      </w:pPr>
    </w:p>
    <w:p w14:paraId="5941BEF8" w14:textId="77777777" w:rsidR="00B16409" w:rsidRDefault="0059141C">
      <w:pPr>
        <w:spacing w:line="276" w:lineRule="auto"/>
        <w:jc w:val="both"/>
        <w:rPr>
          <w:szCs w:val="22"/>
        </w:rPr>
      </w:pPr>
      <w:r>
        <w:rPr>
          <w:szCs w:val="22"/>
        </w:rPr>
        <w:t>Zhotovitel se zavazuje informovat o těchto skutečnostech všechny své poddodavatele a další osoby, s jejichž pomocí či jejichž prostřednictvím bude zhotovitel plnit předmět Smlouvy.</w:t>
      </w:r>
    </w:p>
    <w:p w14:paraId="4A4822F5" w14:textId="77777777" w:rsidR="00B16409" w:rsidRDefault="00B16409">
      <w:pPr>
        <w:spacing w:line="276" w:lineRule="auto"/>
        <w:jc w:val="both"/>
        <w:rPr>
          <w:szCs w:val="22"/>
        </w:rPr>
      </w:pPr>
    </w:p>
    <w:p w14:paraId="4C71FC4D" w14:textId="77777777" w:rsidR="00B16409" w:rsidRDefault="0059141C">
      <w:pPr>
        <w:jc w:val="center"/>
        <w:rPr>
          <w:b/>
          <w:szCs w:val="22"/>
        </w:rPr>
      </w:pPr>
      <w:r>
        <w:rPr>
          <w:b/>
          <w:szCs w:val="22"/>
        </w:rPr>
        <w:lastRenderedPageBreak/>
        <w:t>Článek I.</w:t>
      </w:r>
    </w:p>
    <w:p w14:paraId="4BE8F402" w14:textId="77777777" w:rsidR="00B16409" w:rsidRDefault="0059141C">
      <w:pPr>
        <w:spacing w:after="120"/>
        <w:jc w:val="center"/>
        <w:rPr>
          <w:b/>
          <w:bCs/>
          <w:iCs/>
          <w:szCs w:val="22"/>
        </w:rPr>
      </w:pPr>
      <w:r>
        <w:rPr>
          <w:b/>
          <w:szCs w:val="22"/>
        </w:rPr>
        <w:t>Předmět</w:t>
      </w:r>
      <w:r>
        <w:rPr>
          <w:b/>
          <w:i/>
          <w:szCs w:val="22"/>
        </w:rPr>
        <w:t xml:space="preserve"> </w:t>
      </w:r>
      <w:r>
        <w:rPr>
          <w:b/>
          <w:szCs w:val="22"/>
        </w:rPr>
        <w:t>smlouvy, soulad s aplikovatelnými právními předpisy</w:t>
      </w:r>
    </w:p>
    <w:p w14:paraId="42E5C8FE" w14:textId="77777777" w:rsidR="00B16409" w:rsidRDefault="0059141C" w:rsidP="00C370E8">
      <w:pPr>
        <w:numPr>
          <w:ilvl w:val="0"/>
          <w:numId w:val="1"/>
        </w:numPr>
        <w:tabs>
          <w:tab w:val="num" w:pos="440"/>
          <w:tab w:val="num" w:pos="1440"/>
        </w:tabs>
        <w:spacing w:after="120"/>
        <w:ind w:left="440" w:hanging="440"/>
        <w:jc w:val="both"/>
        <w:rPr>
          <w:szCs w:val="22"/>
        </w:rPr>
      </w:pPr>
      <w:r>
        <w:rPr>
          <w:szCs w:val="22"/>
        </w:rPr>
        <w:t>Zhotovitel se touto smlouvou zavazuje provést na svůj náklad a nebezpečí pro objednatele dílo spočívající v dodávce, implementaci a zajištění provozu technických, softwarových a bezpečnostních řešení uvedených níže a v přiložené technické specifikaci. Objednatel se zavazuje uhradit zhotoviteli cenu za řádné provedení díla a poskytování technické podpory provozu díla, vše dle podmínek stanovených touto smlouvou.</w:t>
      </w:r>
    </w:p>
    <w:p w14:paraId="045C9111" w14:textId="77777777" w:rsidR="00B16409" w:rsidRDefault="0059141C" w:rsidP="00C370E8">
      <w:pPr>
        <w:numPr>
          <w:ilvl w:val="0"/>
          <w:numId w:val="1"/>
        </w:numPr>
        <w:tabs>
          <w:tab w:val="num" w:pos="440"/>
          <w:tab w:val="num" w:pos="1440"/>
        </w:tabs>
        <w:spacing w:after="120"/>
        <w:ind w:left="440" w:hanging="440"/>
        <w:jc w:val="both"/>
        <w:rPr>
          <w:szCs w:val="22"/>
        </w:rPr>
      </w:pPr>
      <w:r>
        <w:rPr>
          <w:szCs w:val="22"/>
        </w:rPr>
        <w:t xml:space="preserve">Pro účely této smlouvy se dílem rozumí komplexní dodávka a implementace bezpečnostních a síťových technologií, nástrojů pro řízení identit, přístupu, logů a podpůrné infrastruktury, včetně technické podpory provozu a dokumentace. Dílo zahrnuje zejména tyto části: </w:t>
      </w:r>
    </w:p>
    <w:p w14:paraId="6E35F604" w14:textId="77777777" w:rsidR="00B16409" w:rsidRDefault="0059141C" w:rsidP="00C370E8">
      <w:pPr>
        <w:numPr>
          <w:ilvl w:val="1"/>
          <w:numId w:val="1"/>
        </w:numPr>
        <w:spacing w:after="120"/>
        <w:jc w:val="both"/>
        <w:rPr>
          <w:rFonts w:eastAsia="Times New Roman"/>
          <w:szCs w:val="22"/>
          <w:u w:val="single"/>
          <w:lang w:eastAsia="cs-CZ"/>
        </w:rPr>
      </w:pPr>
      <w:bookmarkStart w:id="20" w:name="_Hlk181973791"/>
      <w:r>
        <w:rPr>
          <w:b/>
          <w:bCs/>
          <w:szCs w:val="22"/>
          <w:u w:val="single"/>
        </w:rPr>
        <w:t>Analytická fáze (Fáze 0)</w:t>
      </w:r>
    </w:p>
    <w:p w14:paraId="272BE42D" w14:textId="77777777" w:rsidR="00B16409" w:rsidRDefault="0059141C">
      <w:pPr>
        <w:spacing w:after="120"/>
        <w:ind w:left="426"/>
        <w:jc w:val="both"/>
        <w:rPr>
          <w:szCs w:val="22"/>
        </w:rPr>
      </w:pPr>
      <w:r>
        <w:rPr>
          <w:szCs w:val="22"/>
        </w:rPr>
        <w:t>Součástí realizace je úvodní analytická fáze, jejímž výstupem jsou technické návrhy, harmonogram implementace a podrobný návrhový dokument. Tato fáze bude zpracována před zahájením implementace jednotlivých částí řešení a zahrnuje:</w:t>
      </w:r>
    </w:p>
    <w:p w14:paraId="59DD5B67" w14:textId="77777777" w:rsidR="00B16409" w:rsidRDefault="0059141C">
      <w:pPr>
        <w:spacing w:after="120"/>
        <w:ind w:left="426"/>
        <w:jc w:val="both"/>
        <w:rPr>
          <w:szCs w:val="22"/>
        </w:rPr>
      </w:pPr>
      <w:r>
        <w:rPr>
          <w:szCs w:val="22"/>
        </w:rPr>
        <w:t>a) Sestavení realizačního týmu, definice odpovědností.</w:t>
      </w:r>
    </w:p>
    <w:p w14:paraId="1C085C15" w14:textId="77777777" w:rsidR="00B16409" w:rsidRDefault="0059141C">
      <w:pPr>
        <w:spacing w:after="120"/>
        <w:ind w:left="426"/>
        <w:jc w:val="both"/>
        <w:rPr>
          <w:szCs w:val="22"/>
        </w:rPr>
      </w:pPr>
      <w:r>
        <w:rPr>
          <w:szCs w:val="22"/>
        </w:rPr>
        <w:t>b) Aktualizace analýzy stávajícího stavu kybernetické bezpečnosti, identifikace rizik a slabých míst IT prostředí a návrh bezpečnostních opatření včetně technologické architektury.</w:t>
      </w:r>
    </w:p>
    <w:p w14:paraId="07C1470E" w14:textId="77777777" w:rsidR="00B16409" w:rsidRDefault="0059141C">
      <w:pPr>
        <w:spacing w:after="120"/>
        <w:ind w:left="426"/>
        <w:jc w:val="both"/>
        <w:rPr>
          <w:szCs w:val="22"/>
        </w:rPr>
      </w:pPr>
      <w:r>
        <w:rPr>
          <w:szCs w:val="22"/>
        </w:rPr>
        <w:t>c) Zpracování finálního návrhu implementace a harmonogramu, na jehož základě bude zahájen projekt.</w:t>
      </w:r>
    </w:p>
    <w:p w14:paraId="1CCFAB1F" w14:textId="77777777" w:rsidR="00B16409" w:rsidRDefault="0059141C">
      <w:pPr>
        <w:spacing w:after="120"/>
        <w:ind w:left="426"/>
        <w:jc w:val="both"/>
        <w:rPr>
          <w:szCs w:val="22"/>
        </w:rPr>
      </w:pPr>
      <w:r>
        <w:rPr>
          <w:szCs w:val="22"/>
        </w:rPr>
        <w:t xml:space="preserve">d) Akceptační testy/kritéria pro jednotlivé aktivity. </w:t>
      </w:r>
    </w:p>
    <w:p w14:paraId="65E47F3A" w14:textId="77777777" w:rsidR="00B16409" w:rsidRDefault="0059141C">
      <w:pPr>
        <w:spacing w:after="120"/>
        <w:ind w:left="426"/>
        <w:jc w:val="both"/>
        <w:rPr>
          <w:szCs w:val="22"/>
        </w:rPr>
      </w:pPr>
      <w:r>
        <w:rPr>
          <w:szCs w:val="22"/>
        </w:rPr>
        <w:t>e) Analýza a návrh technických řešení bude v rozsahu odpovídajícím jednotlivým aktivitám specifikovaným v příloze – zejména:</w:t>
      </w:r>
    </w:p>
    <w:p w14:paraId="09F1D267" w14:textId="77777777" w:rsidR="00B16409" w:rsidRDefault="0059141C" w:rsidP="00C370E8">
      <w:pPr>
        <w:numPr>
          <w:ilvl w:val="2"/>
          <w:numId w:val="1"/>
        </w:numPr>
        <w:spacing w:before="100" w:beforeAutospacing="1" w:after="100" w:afterAutospacing="1"/>
        <w:ind w:left="1134"/>
        <w:jc w:val="both"/>
        <w:rPr>
          <w:color w:val="000000"/>
          <w:szCs w:val="22"/>
        </w:rPr>
      </w:pPr>
      <w:r>
        <w:rPr>
          <w:color w:val="000000"/>
          <w:szCs w:val="22"/>
        </w:rPr>
        <w:t xml:space="preserve">Realizace </w:t>
      </w:r>
      <w:proofErr w:type="spellStart"/>
      <w:r>
        <w:rPr>
          <w:color w:val="000000"/>
          <w:szCs w:val="22"/>
        </w:rPr>
        <w:t>firewallové</w:t>
      </w:r>
      <w:proofErr w:type="spellEnd"/>
      <w:r>
        <w:rPr>
          <w:color w:val="000000"/>
          <w:szCs w:val="22"/>
        </w:rPr>
        <w:t xml:space="preserve"> infrastruktury a ochrany perimetru: Dodávka, návrh a implementace </w:t>
      </w:r>
      <w:proofErr w:type="spellStart"/>
      <w:r>
        <w:rPr>
          <w:color w:val="000000"/>
          <w:szCs w:val="22"/>
        </w:rPr>
        <w:t>perimetrových</w:t>
      </w:r>
      <w:proofErr w:type="spellEnd"/>
      <w:r>
        <w:rPr>
          <w:color w:val="000000"/>
          <w:szCs w:val="22"/>
        </w:rPr>
        <w:t xml:space="preserve"> a interních </w:t>
      </w:r>
      <w:proofErr w:type="spellStart"/>
      <w:r>
        <w:rPr>
          <w:color w:val="000000"/>
          <w:szCs w:val="22"/>
        </w:rPr>
        <w:t>next-generation</w:t>
      </w:r>
      <w:proofErr w:type="spellEnd"/>
      <w:r>
        <w:rPr>
          <w:color w:val="000000"/>
          <w:szCs w:val="22"/>
        </w:rPr>
        <w:t xml:space="preserve"> firewallů, včetně segmentace sítě, L7 inspekce, IPS, </w:t>
      </w:r>
      <w:proofErr w:type="spellStart"/>
      <w:r>
        <w:rPr>
          <w:color w:val="000000"/>
          <w:szCs w:val="22"/>
        </w:rPr>
        <w:t>sandbox</w:t>
      </w:r>
      <w:proofErr w:type="spellEnd"/>
      <w:r>
        <w:rPr>
          <w:color w:val="000000"/>
          <w:szCs w:val="22"/>
        </w:rPr>
        <w:t xml:space="preserve"> integrace a zajištění vysoké dostupnosti řešení</w:t>
      </w:r>
    </w:p>
    <w:p w14:paraId="1D217656" w14:textId="77777777" w:rsidR="00B16409" w:rsidRDefault="0059141C" w:rsidP="00C370E8">
      <w:pPr>
        <w:numPr>
          <w:ilvl w:val="2"/>
          <w:numId w:val="1"/>
        </w:numPr>
        <w:spacing w:before="100" w:beforeAutospacing="1" w:after="100" w:afterAutospacing="1"/>
        <w:ind w:left="1134"/>
        <w:jc w:val="both"/>
        <w:rPr>
          <w:color w:val="000000"/>
          <w:szCs w:val="22"/>
        </w:rPr>
      </w:pPr>
      <w:r>
        <w:rPr>
          <w:color w:val="000000"/>
          <w:szCs w:val="22"/>
        </w:rPr>
        <w:t xml:space="preserve">Nasazení nástroje vysoké dostupnosti webových aplikací (WAF): Implementace clusteru WAF pro ochranu webových aplikací, </w:t>
      </w:r>
      <w:proofErr w:type="spellStart"/>
      <w:r>
        <w:rPr>
          <w:color w:val="000000"/>
          <w:szCs w:val="22"/>
        </w:rPr>
        <w:t>mitigaci</w:t>
      </w:r>
      <w:proofErr w:type="spellEnd"/>
      <w:r>
        <w:rPr>
          <w:color w:val="000000"/>
          <w:szCs w:val="22"/>
        </w:rPr>
        <w:t xml:space="preserve"> útoků podle OWASP TOP 10 a řízení aplikační zátěže.</w:t>
      </w:r>
    </w:p>
    <w:p w14:paraId="27C58E92" w14:textId="77777777" w:rsidR="00B16409" w:rsidRDefault="0059141C" w:rsidP="00C370E8">
      <w:pPr>
        <w:numPr>
          <w:ilvl w:val="2"/>
          <w:numId w:val="1"/>
        </w:numPr>
        <w:spacing w:before="100" w:beforeAutospacing="1" w:after="100" w:afterAutospacing="1"/>
        <w:ind w:left="1134"/>
        <w:jc w:val="both"/>
        <w:rPr>
          <w:color w:val="000000"/>
          <w:szCs w:val="22"/>
        </w:rPr>
      </w:pPr>
      <w:r>
        <w:rPr>
          <w:color w:val="000000"/>
          <w:szCs w:val="22"/>
        </w:rPr>
        <w:t>Vybudování PKI infrastruktury: Zřízení interní PKI, hierarchie certifikačních autorit, serverových a uživatelských certifikátů, včetně podpory pro 2FA a vydávání certifikátů na čipové karty</w:t>
      </w:r>
    </w:p>
    <w:p w14:paraId="60FB3BE5" w14:textId="77777777" w:rsidR="00B16409" w:rsidRDefault="0059141C" w:rsidP="00C370E8">
      <w:pPr>
        <w:numPr>
          <w:ilvl w:val="2"/>
          <w:numId w:val="1"/>
        </w:numPr>
        <w:spacing w:before="100" w:beforeAutospacing="1" w:after="100" w:afterAutospacing="1"/>
        <w:ind w:left="1134"/>
        <w:jc w:val="both"/>
        <w:rPr>
          <w:color w:val="000000"/>
          <w:szCs w:val="22"/>
        </w:rPr>
      </w:pPr>
      <w:r>
        <w:rPr>
          <w:color w:val="000000"/>
          <w:szCs w:val="22"/>
        </w:rPr>
        <w:t xml:space="preserve">Zavedení SSO a </w:t>
      </w:r>
      <w:proofErr w:type="spellStart"/>
      <w:r>
        <w:rPr>
          <w:color w:val="000000"/>
          <w:szCs w:val="22"/>
        </w:rPr>
        <w:t>dvoufaktorové</w:t>
      </w:r>
      <w:proofErr w:type="spellEnd"/>
      <w:r>
        <w:rPr>
          <w:color w:val="000000"/>
          <w:szCs w:val="22"/>
        </w:rPr>
        <w:t xml:space="preserve"> autentizace (2FA): Implementace jednotného přihlášení s podporou dvou faktorů přístupu pro klíčové systémy a privilegované účty</w:t>
      </w:r>
    </w:p>
    <w:p w14:paraId="2135BDA0" w14:textId="77777777" w:rsidR="00B16409" w:rsidRDefault="0059141C" w:rsidP="00C370E8">
      <w:pPr>
        <w:numPr>
          <w:ilvl w:val="2"/>
          <w:numId w:val="1"/>
        </w:numPr>
        <w:spacing w:before="100" w:beforeAutospacing="1" w:after="100" w:afterAutospacing="1"/>
        <w:ind w:left="1134"/>
        <w:jc w:val="both"/>
        <w:rPr>
          <w:color w:val="000000"/>
          <w:szCs w:val="22"/>
        </w:rPr>
      </w:pPr>
      <w:r>
        <w:rPr>
          <w:color w:val="000000"/>
          <w:szCs w:val="22"/>
        </w:rPr>
        <w:t xml:space="preserve">Zavedení PAM: Nasazení systému pro správu privilegovaných účtů včetně automatické detekce účtů, jejich zařazení do správy, rotace hesel a plného monitoringu privilegovaných relací, s možností vyhledávání příkazů a pozastavení či ukončení aktivní relace. Součástí bude schvalovací </w:t>
      </w:r>
      <w:proofErr w:type="spellStart"/>
      <w:r>
        <w:rPr>
          <w:color w:val="000000"/>
          <w:szCs w:val="22"/>
        </w:rPr>
        <w:t>workflow</w:t>
      </w:r>
      <w:proofErr w:type="spellEnd"/>
      <w:r>
        <w:rPr>
          <w:color w:val="000000"/>
          <w:szCs w:val="22"/>
        </w:rPr>
        <w:t xml:space="preserve"> přístupu, integrace s IDM/</w:t>
      </w:r>
      <w:proofErr w:type="spellStart"/>
      <w:r>
        <w:rPr>
          <w:color w:val="000000"/>
          <w:szCs w:val="22"/>
        </w:rPr>
        <w:t>service</w:t>
      </w:r>
      <w:proofErr w:type="spellEnd"/>
      <w:r>
        <w:rPr>
          <w:color w:val="000000"/>
          <w:szCs w:val="22"/>
        </w:rPr>
        <w:t xml:space="preserve"> </w:t>
      </w:r>
      <w:proofErr w:type="spellStart"/>
      <w:r>
        <w:rPr>
          <w:color w:val="000000"/>
          <w:szCs w:val="22"/>
        </w:rPr>
        <w:t>deskem</w:t>
      </w:r>
      <w:proofErr w:type="spellEnd"/>
      <w:r>
        <w:rPr>
          <w:color w:val="000000"/>
          <w:szCs w:val="22"/>
        </w:rPr>
        <w:t>, provoz ve vysoké dostupnosti a využití standardizovaných protokolů.</w:t>
      </w:r>
    </w:p>
    <w:p w14:paraId="25B85926" w14:textId="77777777" w:rsidR="00B16409" w:rsidRDefault="0059141C" w:rsidP="00C370E8">
      <w:pPr>
        <w:numPr>
          <w:ilvl w:val="2"/>
          <w:numId w:val="1"/>
        </w:numPr>
        <w:spacing w:before="100" w:beforeAutospacing="1" w:after="100" w:afterAutospacing="1"/>
        <w:ind w:left="1134"/>
        <w:jc w:val="both"/>
        <w:rPr>
          <w:color w:val="000000"/>
          <w:szCs w:val="22"/>
        </w:rPr>
      </w:pPr>
      <w:r>
        <w:rPr>
          <w:color w:val="000000"/>
          <w:szCs w:val="22"/>
        </w:rPr>
        <w:t xml:space="preserve">Implementace Identity Management </w:t>
      </w:r>
      <w:proofErr w:type="spellStart"/>
      <w:r>
        <w:rPr>
          <w:color w:val="000000"/>
          <w:szCs w:val="22"/>
        </w:rPr>
        <w:t>System</w:t>
      </w:r>
      <w:proofErr w:type="spellEnd"/>
      <w:r>
        <w:rPr>
          <w:color w:val="000000"/>
          <w:szCs w:val="22"/>
        </w:rPr>
        <w:t xml:space="preserve"> (IDM): Zavedení centralizované správy identit, přidělování rolí aplikacím, automatizace </w:t>
      </w:r>
      <w:proofErr w:type="spellStart"/>
      <w:r>
        <w:rPr>
          <w:color w:val="000000"/>
          <w:szCs w:val="22"/>
        </w:rPr>
        <w:t>provisioning</w:t>
      </w:r>
      <w:proofErr w:type="spellEnd"/>
      <w:r>
        <w:rPr>
          <w:color w:val="000000"/>
          <w:szCs w:val="22"/>
        </w:rPr>
        <w:t>/</w:t>
      </w:r>
      <w:proofErr w:type="spellStart"/>
      <w:r>
        <w:rPr>
          <w:color w:val="000000"/>
          <w:szCs w:val="22"/>
        </w:rPr>
        <w:t>deprovisioning</w:t>
      </w:r>
      <w:proofErr w:type="spellEnd"/>
      <w:r>
        <w:rPr>
          <w:color w:val="000000"/>
          <w:szCs w:val="22"/>
        </w:rPr>
        <w:t xml:space="preserve"> procesů a integrace minimálně s </w:t>
      </w:r>
      <w:proofErr w:type="spellStart"/>
      <w:r>
        <w:rPr>
          <w:color w:val="000000"/>
          <w:szCs w:val="22"/>
        </w:rPr>
        <w:t>Active</w:t>
      </w:r>
      <w:proofErr w:type="spellEnd"/>
      <w:r>
        <w:rPr>
          <w:color w:val="000000"/>
          <w:szCs w:val="22"/>
        </w:rPr>
        <w:t xml:space="preserve"> </w:t>
      </w:r>
      <w:proofErr w:type="spellStart"/>
      <w:r>
        <w:rPr>
          <w:color w:val="000000"/>
          <w:szCs w:val="22"/>
        </w:rPr>
        <w:t>Directory</w:t>
      </w:r>
      <w:proofErr w:type="spellEnd"/>
      <w:r>
        <w:rPr>
          <w:color w:val="000000"/>
          <w:szCs w:val="22"/>
        </w:rPr>
        <w:t xml:space="preserve"> a NIS</w:t>
      </w:r>
    </w:p>
    <w:p w14:paraId="2C40DF39" w14:textId="77777777" w:rsidR="00B16409" w:rsidRDefault="0059141C" w:rsidP="00C370E8">
      <w:pPr>
        <w:numPr>
          <w:ilvl w:val="2"/>
          <w:numId w:val="1"/>
        </w:numPr>
        <w:spacing w:before="100" w:beforeAutospacing="1" w:after="100" w:afterAutospacing="1"/>
        <w:ind w:left="1134"/>
        <w:jc w:val="both"/>
        <w:rPr>
          <w:color w:val="000000"/>
          <w:szCs w:val="22"/>
        </w:rPr>
      </w:pPr>
      <w:r>
        <w:rPr>
          <w:color w:val="000000"/>
          <w:szCs w:val="22"/>
        </w:rPr>
        <w:t xml:space="preserve">Realizace nástroje řízení síťového přístupu: Nasazení řešení pro ověřování zařízení a uživatelů na síti, kategorizaci zařízení, kontrolu hostů, </w:t>
      </w:r>
      <w:proofErr w:type="spellStart"/>
      <w:r>
        <w:rPr>
          <w:color w:val="000000"/>
          <w:szCs w:val="22"/>
        </w:rPr>
        <w:t>IoT</w:t>
      </w:r>
      <w:proofErr w:type="spellEnd"/>
      <w:r>
        <w:rPr>
          <w:color w:val="000000"/>
          <w:szCs w:val="22"/>
        </w:rPr>
        <w:t xml:space="preserve"> prvků a napojení na firewall. Součástí je i modernizace síťové infrastruktury tak, aby řešení bylo provozovatelné v HA režimu</w:t>
      </w:r>
    </w:p>
    <w:p w14:paraId="4FC04E12" w14:textId="77777777" w:rsidR="00B16409" w:rsidRDefault="0059141C" w:rsidP="00C370E8">
      <w:pPr>
        <w:numPr>
          <w:ilvl w:val="2"/>
          <w:numId w:val="1"/>
        </w:numPr>
        <w:spacing w:before="100" w:beforeAutospacing="1" w:after="100" w:afterAutospacing="1"/>
        <w:ind w:left="1134"/>
        <w:jc w:val="both"/>
        <w:rPr>
          <w:color w:val="000000"/>
          <w:szCs w:val="22"/>
        </w:rPr>
      </w:pPr>
      <w:r>
        <w:rPr>
          <w:color w:val="000000"/>
          <w:szCs w:val="22"/>
        </w:rPr>
        <w:t xml:space="preserve">Nástroj pro log management a korelaci událostí: Zavedení systému pro centrální sběr, korelaci a analýzu logů s požadovanou retencí min. 18 měsíců, s vlastní </w:t>
      </w:r>
      <w:proofErr w:type="spellStart"/>
      <w:r>
        <w:rPr>
          <w:color w:val="000000"/>
          <w:szCs w:val="22"/>
        </w:rPr>
        <w:t>obsloužitelností</w:t>
      </w:r>
      <w:proofErr w:type="spellEnd"/>
      <w:r>
        <w:rPr>
          <w:color w:val="000000"/>
          <w:szCs w:val="22"/>
        </w:rPr>
        <w:t xml:space="preserve"> objednatelem a s kompletní českou dokumentací</w:t>
      </w:r>
    </w:p>
    <w:p w14:paraId="1F7FE381" w14:textId="77777777" w:rsidR="00B16409" w:rsidRDefault="0059141C">
      <w:pPr>
        <w:spacing w:before="100" w:beforeAutospacing="1" w:after="100" w:afterAutospacing="1"/>
        <w:ind w:left="1134"/>
        <w:jc w:val="both"/>
        <w:rPr>
          <w:color w:val="000000"/>
          <w:szCs w:val="22"/>
        </w:rPr>
      </w:pPr>
      <w:r>
        <w:rPr>
          <w:color w:val="000000"/>
          <w:szCs w:val="22"/>
        </w:rPr>
        <w:lastRenderedPageBreak/>
        <w:t>f) V případě nejasností má přednost naplnění zadání dotace, podrobněji viz příloha obsahující přesné zadání dotace a z něj vycházející technickou specifikaci.</w:t>
      </w:r>
    </w:p>
    <w:p w14:paraId="084792F9" w14:textId="77777777" w:rsidR="00B16409" w:rsidRDefault="0059141C" w:rsidP="00C370E8">
      <w:pPr>
        <w:pStyle w:val="Odstavecseseznamem"/>
        <w:numPr>
          <w:ilvl w:val="1"/>
          <w:numId w:val="1"/>
        </w:numPr>
        <w:spacing w:before="0"/>
        <w:jc w:val="both"/>
        <w:rPr>
          <w:bCs/>
        </w:rPr>
      </w:pPr>
      <w:r>
        <w:rPr>
          <w:b/>
          <w:u w:val="single"/>
        </w:rPr>
        <w:t>Implementační fáze (Fáze 1):</w:t>
      </w:r>
      <w:r>
        <w:rPr>
          <w:b/>
        </w:rPr>
        <w:t xml:space="preserve"> </w:t>
      </w:r>
      <w:bookmarkStart w:id="21" w:name="_Hlk147992651"/>
      <w:bookmarkStart w:id="22" w:name="_Hlk180499259"/>
      <w:r>
        <w:rPr>
          <w:b/>
        </w:rPr>
        <w:t>Dodávka, instalace a konfigurace technických a softwarových řešení pro zvýšení kybernetické bezpečnosti a zajištění jejich provozu, zahrnuje zejm.:</w:t>
      </w:r>
    </w:p>
    <w:p w14:paraId="3CDE1C65" w14:textId="77777777" w:rsidR="00B16409" w:rsidRDefault="00B16409">
      <w:pPr>
        <w:pStyle w:val="Odstavecseseznamem"/>
        <w:spacing w:before="0"/>
        <w:ind w:left="1224" w:firstLine="0"/>
        <w:jc w:val="both"/>
        <w:rPr>
          <w:bCs/>
        </w:rPr>
      </w:pPr>
    </w:p>
    <w:p w14:paraId="2FF4228A" w14:textId="77777777" w:rsidR="00B16409" w:rsidRDefault="0059141C">
      <w:pPr>
        <w:pStyle w:val="Odstavecseseznamem"/>
        <w:spacing w:before="0"/>
        <w:ind w:left="1276" w:hanging="567"/>
        <w:jc w:val="both"/>
        <w:rPr>
          <w:bCs/>
        </w:rPr>
      </w:pPr>
      <w:r>
        <w:rPr>
          <w:bCs/>
        </w:rPr>
        <w:t xml:space="preserve">2.2.1. Realizace </w:t>
      </w:r>
      <w:proofErr w:type="spellStart"/>
      <w:r>
        <w:rPr>
          <w:bCs/>
        </w:rPr>
        <w:t>firewallové</w:t>
      </w:r>
      <w:proofErr w:type="spellEnd"/>
      <w:r>
        <w:rPr>
          <w:bCs/>
        </w:rPr>
        <w:t xml:space="preserve"> infrastruktury a ochrany perimetru (NGFW):</w:t>
      </w:r>
    </w:p>
    <w:p w14:paraId="43DDC56D" w14:textId="77777777" w:rsidR="00B16409" w:rsidRDefault="0059141C">
      <w:pPr>
        <w:pStyle w:val="Odstavecseseznamem"/>
        <w:spacing w:before="0"/>
        <w:ind w:left="1843" w:hanging="709"/>
        <w:jc w:val="both"/>
        <w:rPr>
          <w:bCs/>
        </w:rPr>
      </w:pPr>
      <w:r>
        <w:rPr>
          <w:bCs/>
        </w:rPr>
        <w:t xml:space="preserve">2.2.1.1. Dodávka, montáž a instalace HW/SW </w:t>
      </w:r>
      <w:proofErr w:type="spellStart"/>
      <w:r>
        <w:rPr>
          <w:bCs/>
        </w:rPr>
        <w:t>Next-Generation</w:t>
      </w:r>
      <w:proofErr w:type="spellEnd"/>
      <w:r>
        <w:rPr>
          <w:bCs/>
        </w:rPr>
        <w:t xml:space="preserve"> Firewallů. </w:t>
      </w:r>
    </w:p>
    <w:p w14:paraId="2DEBB067" w14:textId="77777777" w:rsidR="00B16409" w:rsidRDefault="0059141C">
      <w:pPr>
        <w:pStyle w:val="Odstavecseseznamem"/>
        <w:spacing w:before="0"/>
        <w:ind w:left="1843" w:hanging="709"/>
        <w:jc w:val="both"/>
        <w:rPr>
          <w:bCs/>
        </w:rPr>
      </w:pPr>
      <w:r>
        <w:rPr>
          <w:bCs/>
        </w:rPr>
        <w:t xml:space="preserve">2.2.1.2. Konfigurace firewallů v režimu vysoké dostupnosti (HA). </w:t>
      </w:r>
    </w:p>
    <w:p w14:paraId="45DB3609" w14:textId="77777777" w:rsidR="00B16409" w:rsidRDefault="0059141C">
      <w:pPr>
        <w:pStyle w:val="Odstavecseseznamem"/>
        <w:spacing w:before="0"/>
        <w:ind w:left="1843" w:hanging="709"/>
        <w:jc w:val="both"/>
        <w:rPr>
          <w:bCs/>
        </w:rPr>
      </w:pPr>
      <w:r>
        <w:rPr>
          <w:bCs/>
        </w:rPr>
        <w:t>2.2.1.3. Nastavení politik pro segmentaci sítě, implementace L7 inspekce a funkcionality IPS (</w:t>
      </w:r>
      <w:proofErr w:type="spellStart"/>
      <w:r>
        <w:rPr>
          <w:bCs/>
        </w:rPr>
        <w:t>Intrusion</w:t>
      </w:r>
      <w:proofErr w:type="spellEnd"/>
      <w:r>
        <w:rPr>
          <w:bCs/>
        </w:rPr>
        <w:t xml:space="preserve"> </w:t>
      </w:r>
      <w:proofErr w:type="spellStart"/>
      <w:r>
        <w:rPr>
          <w:bCs/>
        </w:rPr>
        <w:t>Prevention</w:t>
      </w:r>
      <w:proofErr w:type="spellEnd"/>
      <w:r>
        <w:rPr>
          <w:bCs/>
        </w:rPr>
        <w:t xml:space="preserve"> </w:t>
      </w:r>
      <w:proofErr w:type="spellStart"/>
      <w:r>
        <w:rPr>
          <w:bCs/>
        </w:rPr>
        <w:t>System</w:t>
      </w:r>
      <w:proofErr w:type="spellEnd"/>
      <w:r>
        <w:rPr>
          <w:bCs/>
        </w:rPr>
        <w:t xml:space="preserve">) a </w:t>
      </w:r>
      <w:proofErr w:type="spellStart"/>
      <w:r>
        <w:rPr>
          <w:bCs/>
        </w:rPr>
        <w:t>sandbox</w:t>
      </w:r>
      <w:proofErr w:type="spellEnd"/>
      <w:r>
        <w:rPr>
          <w:bCs/>
        </w:rPr>
        <w:t xml:space="preserve"> integrace. </w:t>
      </w:r>
    </w:p>
    <w:p w14:paraId="05B4D037" w14:textId="77777777" w:rsidR="00B16409" w:rsidRDefault="0059141C">
      <w:pPr>
        <w:pStyle w:val="Odstavecseseznamem"/>
        <w:spacing w:before="0"/>
        <w:ind w:left="1843" w:hanging="709"/>
        <w:jc w:val="both"/>
        <w:rPr>
          <w:bCs/>
        </w:rPr>
      </w:pPr>
      <w:r>
        <w:rPr>
          <w:bCs/>
        </w:rPr>
        <w:t>2.2.1.4. Integrace s Log Managementem pro centrální sběr logů a událostí.</w:t>
      </w:r>
    </w:p>
    <w:p w14:paraId="04A47266" w14:textId="77777777" w:rsidR="00B16409" w:rsidRDefault="0059141C">
      <w:pPr>
        <w:pStyle w:val="Odstavecseseznamem"/>
        <w:spacing w:before="0"/>
        <w:ind w:left="1843" w:hanging="709"/>
        <w:jc w:val="both"/>
        <w:rPr>
          <w:bCs/>
        </w:rPr>
      </w:pPr>
      <w:r>
        <w:rPr>
          <w:bCs/>
        </w:rPr>
        <w:t>2.2.1.5. Provedení akceptačních testů.</w:t>
      </w:r>
    </w:p>
    <w:p w14:paraId="33C5712C" w14:textId="77777777" w:rsidR="00B16409" w:rsidRDefault="00B16409">
      <w:pPr>
        <w:jc w:val="both"/>
        <w:rPr>
          <w:b/>
          <w:bCs/>
        </w:rPr>
      </w:pPr>
    </w:p>
    <w:p w14:paraId="38936EB7" w14:textId="77777777" w:rsidR="00B16409" w:rsidRDefault="0059141C">
      <w:pPr>
        <w:ind w:firstLine="708"/>
        <w:jc w:val="both"/>
      </w:pPr>
      <w:bookmarkStart w:id="23" w:name="_Hlk215754903"/>
      <w:r>
        <w:t>2.2.2. Realizace nástroje pro vysokou dostupnost webových aplikací (WAF)</w:t>
      </w:r>
    </w:p>
    <w:p w14:paraId="0B0B3222" w14:textId="77777777" w:rsidR="00B16409" w:rsidRDefault="0059141C">
      <w:pPr>
        <w:ind w:left="1843" w:hanging="709"/>
        <w:jc w:val="both"/>
      </w:pPr>
      <w:r>
        <w:t>2.2.2.1. Instalace HW zařízení v režimu vysoké dostupnosti (HA) (</w:t>
      </w:r>
      <w:proofErr w:type="spellStart"/>
      <w:r>
        <w:t>Active-Active</w:t>
      </w:r>
      <w:proofErr w:type="spellEnd"/>
      <w:r>
        <w:t xml:space="preserve"> nebo </w:t>
      </w:r>
      <w:proofErr w:type="spellStart"/>
      <w:r>
        <w:t>Active-Standby</w:t>
      </w:r>
      <w:proofErr w:type="spellEnd"/>
      <w:r>
        <w:t xml:space="preserve">) pro inspekci webové komunikace a ochranu před kybernetickými útoky. </w:t>
      </w:r>
    </w:p>
    <w:p w14:paraId="478EF90D" w14:textId="77777777" w:rsidR="00B16409" w:rsidRDefault="0059141C">
      <w:pPr>
        <w:ind w:left="1843" w:hanging="709"/>
        <w:jc w:val="both"/>
      </w:pPr>
      <w:r>
        <w:t>2.2.2.2.</w:t>
      </w:r>
      <w:r>
        <w:tab/>
        <w:t xml:space="preserve">Konfigurace funkcionality WAF pro ochranu před kybernetickými útoky, včetně útoků podle OWASP TOP 10. </w:t>
      </w:r>
    </w:p>
    <w:p w14:paraId="52F53220" w14:textId="77777777" w:rsidR="00B16409" w:rsidRDefault="0059141C">
      <w:pPr>
        <w:ind w:left="1843" w:hanging="709"/>
        <w:jc w:val="both"/>
      </w:pPr>
      <w:r>
        <w:t>2.2.2.3.</w:t>
      </w:r>
      <w:r>
        <w:tab/>
        <w:t xml:space="preserve">Konfigurace funkcionality </w:t>
      </w:r>
      <w:proofErr w:type="spellStart"/>
      <w:r>
        <w:t>loadbalancingu</w:t>
      </w:r>
      <w:proofErr w:type="spellEnd"/>
      <w:r>
        <w:t xml:space="preserve">, optimalizace provozu a SSL terminace. </w:t>
      </w:r>
    </w:p>
    <w:p w14:paraId="2390DDA1" w14:textId="77777777" w:rsidR="00B16409" w:rsidRDefault="0059141C">
      <w:pPr>
        <w:ind w:left="1843" w:hanging="709"/>
        <w:jc w:val="both"/>
      </w:pPr>
      <w:r>
        <w:t>2.2.2.4.</w:t>
      </w:r>
      <w:r>
        <w:tab/>
        <w:t xml:space="preserve">Integrace s Log Managementem pro centrální sběr informací o provozu a bezpečnostních událostech. </w:t>
      </w:r>
    </w:p>
    <w:p w14:paraId="07932177" w14:textId="77777777" w:rsidR="00B16409" w:rsidRDefault="0059141C">
      <w:pPr>
        <w:ind w:left="1843" w:hanging="709"/>
        <w:jc w:val="both"/>
      </w:pPr>
      <w:r>
        <w:t>2.2.2.5.</w:t>
      </w:r>
      <w:r>
        <w:tab/>
        <w:t>Provedení akceptačních testů.</w:t>
      </w:r>
    </w:p>
    <w:p w14:paraId="327779A5" w14:textId="77777777" w:rsidR="00B16409" w:rsidRDefault="00B16409">
      <w:pPr>
        <w:ind w:left="1843" w:hanging="709"/>
        <w:jc w:val="both"/>
      </w:pPr>
    </w:p>
    <w:p w14:paraId="2C827740" w14:textId="77777777" w:rsidR="00B16409" w:rsidRDefault="0059141C">
      <w:pPr>
        <w:ind w:left="1560" w:hanging="851"/>
        <w:jc w:val="both"/>
      </w:pPr>
      <w:r>
        <w:t>2.2.3 Vybudování PKI infrastruktury</w:t>
      </w:r>
    </w:p>
    <w:p w14:paraId="24259098" w14:textId="77777777" w:rsidR="00B16409" w:rsidRDefault="0059141C">
      <w:pPr>
        <w:ind w:left="1985" w:hanging="851"/>
        <w:jc w:val="both"/>
      </w:pPr>
      <w:r>
        <w:t xml:space="preserve">2.2.3.1. Vybudování hierarchie certifikačních autorit (kořenová CA </w:t>
      </w:r>
      <w:proofErr w:type="spellStart"/>
      <w:r>
        <w:t>offline</w:t>
      </w:r>
      <w:proofErr w:type="spellEnd"/>
      <w:r>
        <w:t xml:space="preserve"> a vydávající CA pro uživatele a infrastrukturu).</w:t>
      </w:r>
    </w:p>
    <w:p w14:paraId="5028CF7D" w14:textId="77777777" w:rsidR="00B16409" w:rsidRDefault="0059141C">
      <w:pPr>
        <w:ind w:left="1985" w:hanging="851"/>
        <w:jc w:val="both"/>
      </w:pPr>
      <w:r>
        <w:t xml:space="preserve">2.2.3.2. Konfigurace pro vydávání uživatelských certifikátů na čipové karty a zavedení kryptografického zabezpečení komunikace (SSL) a autentizace. </w:t>
      </w:r>
    </w:p>
    <w:p w14:paraId="48ACD80F" w14:textId="77777777" w:rsidR="00B16409" w:rsidRDefault="0059141C">
      <w:pPr>
        <w:ind w:left="1985" w:hanging="851"/>
        <w:jc w:val="both"/>
      </w:pPr>
      <w:r>
        <w:t xml:space="preserve">2.2.3.3. Integrace s Log Managementem pro zaznamenávání činnosti související s PKI. </w:t>
      </w:r>
    </w:p>
    <w:p w14:paraId="29E995A3" w14:textId="77777777" w:rsidR="00B16409" w:rsidRDefault="0059141C">
      <w:pPr>
        <w:ind w:left="1985" w:hanging="851"/>
        <w:jc w:val="both"/>
      </w:pPr>
      <w:r>
        <w:t>2.2.3.4. Akceptační testy ověří správné vydávání a používání certifikátů.</w:t>
      </w:r>
      <w:bookmarkEnd w:id="23"/>
    </w:p>
    <w:p w14:paraId="011E4E0F" w14:textId="77777777" w:rsidR="00B16409" w:rsidRDefault="00B16409">
      <w:pPr>
        <w:ind w:left="1985" w:hanging="709"/>
        <w:jc w:val="both"/>
      </w:pPr>
    </w:p>
    <w:p w14:paraId="02A53FA3" w14:textId="77777777" w:rsidR="00B16409" w:rsidRDefault="0059141C">
      <w:pPr>
        <w:ind w:left="1417" w:hanging="709"/>
        <w:jc w:val="both"/>
      </w:pPr>
      <w:r>
        <w:t xml:space="preserve">2.2.4. Zavedení SSO a </w:t>
      </w:r>
      <w:proofErr w:type="spellStart"/>
      <w:r>
        <w:t>dvoufaktorové</w:t>
      </w:r>
      <w:proofErr w:type="spellEnd"/>
      <w:r>
        <w:t xml:space="preserve"> autentizace (2FA)</w:t>
      </w:r>
    </w:p>
    <w:p w14:paraId="18870DCF" w14:textId="77777777" w:rsidR="00B16409" w:rsidRDefault="0059141C">
      <w:pPr>
        <w:ind w:left="1820" w:hanging="709"/>
        <w:jc w:val="both"/>
      </w:pPr>
      <w:r>
        <w:t xml:space="preserve">2.2.4.1. Zavedení SSO pro jednotné přihlášení uživatele do operačního systému a navazujících aplikací. </w:t>
      </w:r>
    </w:p>
    <w:p w14:paraId="10298904" w14:textId="77777777" w:rsidR="00B16409" w:rsidRDefault="0059141C">
      <w:pPr>
        <w:ind w:left="1820" w:hanging="709"/>
        <w:jc w:val="both"/>
      </w:pPr>
      <w:r>
        <w:t xml:space="preserve">2.2.4.2. Zavedení 2FA (např. pomocí </w:t>
      </w:r>
      <w:proofErr w:type="spellStart"/>
      <w:r>
        <w:t>push</w:t>
      </w:r>
      <w:proofErr w:type="spellEnd"/>
      <w:r>
        <w:t xml:space="preserve"> notifikace) pro přihlašování do významných systémů a pro privilegované účty. </w:t>
      </w:r>
    </w:p>
    <w:p w14:paraId="247A1C3C" w14:textId="77777777" w:rsidR="00B16409" w:rsidRDefault="0059141C">
      <w:pPr>
        <w:ind w:left="1820" w:hanging="709"/>
        <w:jc w:val="both"/>
      </w:pPr>
      <w:r>
        <w:t xml:space="preserve">2.2.4.3. Integrace s vybudovanou PKI infrastrukturou (vydávání uživatelských certifikátů na čipové karty). </w:t>
      </w:r>
    </w:p>
    <w:p w14:paraId="7B99E759" w14:textId="77777777" w:rsidR="00B16409" w:rsidRDefault="0059141C">
      <w:pPr>
        <w:ind w:left="1820" w:hanging="709"/>
        <w:jc w:val="both"/>
      </w:pPr>
      <w:r>
        <w:t xml:space="preserve">2.2.4.4. Integrace s Log Managementem pro zaznamenávání činnosti uživatelů a administrátorů. </w:t>
      </w:r>
    </w:p>
    <w:p w14:paraId="5A4D36B5" w14:textId="77777777" w:rsidR="00B16409" w:rsidRDefault="0059141C">
      <w:pPr>
        <w:ind w:left="1820" w:hanging="709"/>
        <w:jc w:val="both"/>
      </w:pPr>
      <w:r>
        <w:t>2.2.4.5. Provedení akceptačních testů.</w:t>
      </w:r>
    </w:p>
    <w:p w14:paraId="5F38993D" w14:textId="77777777" w:rsidR="00B16409" w:rsidRDefault="00B16409">
      <w:pPr>
        <w:pStyle w:val="Odstavecseseznamem"/>
        <w:spacing w:before="0"/>
        <w:ind w:left="1224" w:firstLine="0"/>
        <w:jc w:val="both"/>
        <w:rPr>
          <w:bCs/>
        </w:rPr>
      </w:pPr>
    </w:p>
    <w:p w14:paraId="195BB10C" w14:textId="77777777" w:rsidR="00B16409" w:rsidRDefault="0059141C">
      <w:pPr>
        <w:ind w:firstLine="708"/>
        <w:jc w:val="both"/>
        <w:rPr>
          <w:bCs/>
        </w:rPr>
      </w:pPr>
      <w:r>
        <w:rPr>
          <w:bCs/>
        </w:rPr>
        <w:t>2.2.5. Správa privilegovaných účtů (PAM)</w:t>
      </w:r>
    </w:p>
    <w:p w14:paraId="6DA3E4CF" w14:textId="77777777" w:rsidR="00B16409" w:rsidRDefault="0059141C">
      <w:pPr>
        <w:ind w:left="1843" w:hanging="709"/>
        <w:jc w:val="both"/>
        <w:rPr>
          <w:bCs/>
        </w:rPr>
      </w:pPr>
      <w:r>
        <w:rPr>
          <w:bCs/>
        </w:rPr>
        <w:t xml:space="preserve">2.2.5.1. Zavedení komplexního systému </w:t>
      </w:r>
      <w:proofErr w:type="spellStart"/>
      <w:r>
        <w:rPr>
          <w:bCs/>
        </w:rPr>
        <w:t>Privilege</w:t>
      </w:r>
      <w:proofErr w:type="spellEnd"/>
      <w:r>
        <w:rPr>
          <w:bCs/>
        </w:rPr>
        <w:t xml:space="preserve"> Access Management pro správu administrátorských účtů včetně rotace hesel, automatické detekce a zařazení účtů do správy. </w:t>
      </w:r>
    </w:p>
    <w:p w14:paraId="438DD608" w14:textId="77777777" w:rsidR="00B16409" w:rsidRDefault="0059141C">
      <w:pPr>
        <w:ind w:left="1843" w:hanging="709"/>
        <w:jc w:val="both"/>
        <w:rPr>
          <w:bCs/>
        </w:rPr>
      </w:pPr>
      <w:r>
        <w:rPr>
          <w:bCs/>
        </w:rPr>
        <w:t xml:space="preserve">2.2.5.2. Vybudování systému v plné šíři, který zahrnuje provoz ve vysoké dostupnosti a poskytování API rozhraní. </w:t>
      </w:r>
    </w:p>
    <w:p w14:paraId="3358BC0F" w14:textId="77777777" w:rsidR="00B16409" w:rsidRDefault="0059141C">
      <w:pPr>
        <w:ind w:left="1843" w:hanging="709"/>
        <w:jc w:val="both"/>
        <w:rPr>
          <w:bCs/>
        </w:rPr>
      </w:pPr>
      <w:r>
        <w:rPr>
          <w:bCs/>
        </w:rPr>
        <w:t>2.2.5.3.</w:t>
      </w:r>
      <w:r>
        <w:rPr>
          <w:bCs/>
        </w:rPr>
        <w:tab/>
        <w:t xml:space="preserve">Implementace schvalovacího </w:t>
      </w:r>
      <w:proofErr w:type="spellStart"/>
      <w:r>
        <w:rPr>
          <w:bCs/>
        </w:rPr>
        <w:t>workflow</w:t>
      </w:r>
      <w:proofErr w:type="spellEnd"/>
      <w:r>
        <w:rPr>
          <w:bCs/>
        </w:rPr>
        <w:t xml:space="preserve"> přístupu, automatické schválení přístupů na základě časového vymezení a integrace s IDM/</w:t>
      </w:r>
      <w:proofErr w:type="spellStart"/>
      <w:r>
        <w:rPr>
          <w:bCs/>
        </w:rPr>
        <w:t>service</w:t>
      </w:r>
      <w:proofErr w:type="spellEnd"/>
      <w:r>
        <w:rPr>
          <w:bCs/>
        </w:rPr>
        <w:t xml:space="preserve"> </w:t>
      </w:r>
      <w:proofErr w:type="spellStart"/>
      <w:r>
        <w:rPr>
          <w:bCs/>
        </w:rPr>
        <w:t>deskem</w:t>
      </w:r>
      <w:proofErr w:type="spellEnd"/>
      <w:r>
        <w:rPr>
          <w:bCs/>
        </w:rPr>
        <w:t xml:space="preserve">. </w:t>
      </w:r>
    </w:p>
    <w:p w14:paraId="6E336C67" w14:textId="77777777" w:rsidR="00B16409" w:rsidRDefault="0059141C">
      <w:pPr>
        <w:ind w:left="1843" w:hanging="709"/>
        <w:jc w:val="both"/>
        <w:rPr>
          <w:bCs/>
        </w:rPr>
      </w:pPr>
      <w:r>
        <w:rPr>
          <w:bCs/>
        </w:rPr>
        <w:lastRenderedPageBreak/>
        <w:t xml:space="preserve">2.2.5.4. Implementace plného monitoringu privilegovaných relací, nahrávání a logování aktivit, dohledání zadaných/vykonávaných příkazů, s možností textového popisu RDP relací a fulltextového vyhledávání. </w:t>
      </w:r>
    </w:p>
    <w:p w14:paraId="45D2AD45" w14:textId="77777777" w:rsidR="00B16409" w:rsidRDefault="0059141C">
      <w:pPr>
        <w:ind w:left="1843" w:hanging="709"/>
        <w:jc w:val="both"/>
        <w:rPr>
          <w:bCs/>
        </w:rPr>
      </w:pPr>
      <w:r>
        <w:rPr>
          <w:bCs/>
        </w:rPr>
        <w:t>2.2.5.5.</w:t>
      </w:r>
      <w:r>
        <w:rPr>
          <w:bCs/>
        </w:rPr>
        <w:tab/>
        <w:t xml:space="preserve">Integrace s Log Managementem pro záznam aktivit administrátorů a privilegovaných relací. </w:t>
      </w:r>
    </w:p>
    <w:p w14:paraId="3E4E01AA" w14:textId="77777777" w:rsidR="00B16409" w:rsidRDefault="0059141C">
      <w:pPr>
        <w:ind w:left="1843" w:hanging="709"/>
        <w:jc w:val="both"/>
        <w:rPr>
          <w:bCs/>
        </w:rPr>
      </w:pPr>
      <w:r>
        <w:rPr>
          <w:bCs/>
        </w:rPr>
        <w:t>2.2.5.6. Provedení akceptačních testů.</w:t>
      </w:r>
    </w:p>
    <w:p w14:paraId="51A2A92E" w14:textId="77777777" w:rsidR="00B16409" w:rsidRDefault="00B16409">
      <w:pPr>
        <w:jc w:val="both"/>
        <w:rPr>
          <w:bCs/>
        </w:rPr>
      </w:pPr>
    </w:p>
    <w:p w14:paraId="68411C0E" w14:textId="77777777" w:rsidR="00B16409" w:rsidRDefault="0059141C">
      <w:pPr>
        <w:ind w:firstLine="708"/>
        <w:jc w:val="both"/>
        <w:rPr>
          <w:bCs/>
        </w:rPr>
      </w:pPr>
      <w:r>
        <w:rPr>
          <w:bCs/>
        </w:rPr>
        <w:t xml:space="preserve">2.2.6. Implementace Identity Management </w:t>
      </w:r>
      <w:proofErr w:type="spellStart"/>
      <w:r>
        <w:rPr>
          <w:bCs/>
        </w:rPr>
        <w:t>System</w:t>
      </w:r>
      <w:proofErr w:type="spellEnd"/>
      <w:r>
        <w:rPr>
          <w:bCs/>
        </w:rPr>
        <w:t xml:space="preserve"> (IDM)</w:t>
      </w:r>
    </w:p>
    <w:p w14:paraId="24DE36D4" w14:textId="77777777" w:rsidR="00B16409" w:rsidRDefault="0059141C">
      <w:pPr>
        <w:ind w:left="1843" w:hanging="709"/>
        <w:jc w:val="both"/>
        <w:rPr>
          <w:bCs/>
        </w:rPr>
      </w:pPr>
      <w:r>
        <w:rPr>
          <w:bCs/>
        </w:rPr>
        <w:t>2.2.6.1.</w:t>
      </w:r>
      <w:r>
        <w:rPr>
          <w:bCs/>
        </w:rPr>
        <w:tab/>
        <w:t>Vybudování jednotné centrální evidence uživatelských účtů a oprávnění a vytvoření jednotného stromu identit.</w:t>
      </w:r>
    </w:p>
    <w:p w14:paraId="7BEA3283" w14:textId="77777777" w:rsidR="00B16409" w:rsidRDefault="0059141C">
      <w:pPr>
        <w:ind w:left="1843" w:hanging="709"/>
        <w:jc w:val="both"/>
        <w:rPr>
          <w:bCs/>
        </w:rPr>
      </w:pPr>
      <w:r>
        <w:rPr>
          <w:bCs/>
        </w:rPr>
        <w:t>2.2.6.2.</w:t>
      </w:r>
      <w:r>
        <w:rPr>
          <w:bCs/>
        </w:rPr>
        <w:tab/>
        <w:t xml:space="preserve">Implementace funkcionality pro přiřazování rolí aplikacím a automatizace </w:t>
      </w:r>
      <w:proofErr w:type="spellStart"/>
      <w:r>
        <w:rPr>
          <w:bCs/>
        </w:rPr>
        <w:t>provisioning</w:t>
      </w:r>
      <w:proofErr w:type="spellEnd"/>
      <w:r>
        <w:rPr>
          <w:bCs/>
        </w:rPr>
        <w:t>/</w:t>
      </w:r>
      <w:proofErr w:type="spellStart"/>
      <w:r>
        <w:rPr>
          <w:bCs/>
        </w:rPr>
        <w:t>deprovisioning</w:t>
      </w:r>
      <w:proofErr w:type="spellEnd"/>
      <w:r>
        <w:rPr>
          <w:bCs/>
        </w:rPr>
        <w:t xml:space="preserve"> procesů. </w:t>
      </w:r>
    </w:p>
    <w:p w14:paraId="62A0C113" w14:textId="77777777" w:rsidR="00B16409" w:rsidRDefault="0059141C">
      <w:pPr>
        <w:ind w:left="1843" w:hanging="709"/>
        <w:jc w:val="both"/>
        <w:rPr>
          <w:bCs/>
        </w:rPr>
      </w:pPr>
      <w:r>
        <w:rPr>
          <w:bCs/>
        </w:rPr>
        <w:t xml:space="preserve">2.2.6.3. Integrace minimálně s </w:t>
      </w:r>
      <w:proofErr w:type="spellStart"/>
      <w:r>
        <w:rPr>
          <w:bCs/>
        </w:rPr>
        <w:t>Active</w:t>
      </w:r>
      <w:proofErr w:type="spellEnd"/>
      <w:r>
        <w:rPr>
          <w:bCs/>
        </w:rPr>
        <w:t xml:space="preserve"> </w:t>
      </w:r>
      <w:proofErr w:type="spellStart"/>
      <w:r>
        <w:rPr>
          <w:bCs/>
        </w:rPr>
        <w:t>Directory</w:t>
      </w:r>
      <w:proofErr w:type="spellEnd"/>
      <w:r>
        <w:rPr>
          <w:bCs/>
        </w:rPr>
        <w:t xml:space="preserve"> a NIS, s Emailovým serverem a dalšími systémy dle analytické fáze. </w:t>
      </w:r>
    </w:p>
    <w:p w14:paraId="4C1BEEE9" w14:textId="77777777" w:rsidR="00B16409" w:rsidRDefault="0059141C">
      <w:pPr>
        <w:ind w:left="1843" w:hanging="709"/>
        <w:jc w:val="both"/>
        <w:rPr>
          <w:bCs/>
        </w:rPr>
      </w:pPr>
      <w:r>
        <w:rPr>
          <w:bCs/>
        </w:rPr>
        <w:t xml:space="preserve">2.2.6.4. Implementace správy životního cyklu identity s pokročilým mechanismem správy změn a auditním logem. </w:t>
      </w:r>
    </w:p>
    <w:p w14:paraId="66A947E5" w14:textId="77777777" w:rsidR="00B16409" w:rsidRDefault="0059141C">
      <w:pPr>
        <w:ind w:left="1843" w:hanging="709"/>
        <w:jc w:val="both"/>
        <w:rPr>
          <w:bCs/>
        </w:rPr>
      </w:pPr>
      <w:r>
        <w:rPr>
          <w:bCs/>
        </w:rPr>
        <w:t xml:space="preserve">2.2.6.5. Integrace s Log Managementem pro zajištění přehledného reportingu a podkladů pro bezpečnostní audit. </w:t>
      </w:r>
    </w:p>
    <w:p w14:paraId="07380193" w14:textId="77777777" w:rsidR="00B16409" w:rsidRDefault="0059141C">
      <w:pPr>
        <w:ind w:left="1843" w:hanging="709"/>
        <w:jc w:val="both"/>
        <w:rPr>
          <w:bCs/>
        </w:rPr>
      </w:pPr>
      <w:r>
        <w:rPr>
          <w:bCs/>
        </w:rPr>
        <w:t>2.2.6.6. Provedení akceptačních testů.</w:t>
      </w:r>
    </w:p>
    <w:p w14:paraId="0AA10EAA" w14:textId="77777777" w:rsidR="00B16409" w:rsidRDefault="00B16409">
      <w:pPr>
        <w:pStyle w:val="Odstavecseseznamem"/>
        <w:spacing w:before="0"/>
        <w:ind w:left="1224" w:firstLine="0"/>
        <w:jc w:val="both"/>
        <w:rPr>
          <w:bCs/>
        </w:rPr>
      </w:pPr>
    </w:p>
    <w:p w14:paraId="5FBC5451" w14:textId="77777777" w:rsidR="00B16409" w:rsidRDefault="0059141C">
      <w:pPr>
        <w:jc w:val="both"/>
        <w:rPr>
          <w:bCs/>
        </w:rPr>
      </w:pPr>
      <w:r>
        <w:rPr>
          <w:bCs/>
        </w:rPr>
        <w:tab/>
        <w:t>2.2.7. Realizace nástroje řízení síťového přístupu (NAC)</w:t>
      </w:r>
    </w:p>
    <w:p w14:paraId="56FB88FB" w14:textId="77777777" w:rsidR="00B16409" w:rsidRDefault="0059141C">
      <w:pPr>
        <w:ind w:left="1985" w:hanging="851"/>
        <w:jc w:val="both"/>
        <w:rPr>
          <w:bCs/>
        </w:rPr>
      </w:pPr>
      <w:r>
        <w:rPr>
          <w:bCs/>
        </w:rPr>
        <w:t>2.2.7.1.</w:t>
      </w:r>
      <w:r>
        <w:rPr>
          <w:bCs/>
        </w:rPr>
        <w:tab/>
        <w:t xml:space="preserve">Implementace řešení pro ověřování zařízení a uživatelů na síti a konfigurace politik 802.1x. </w:t>
      </w:r>
    </w:p>
    <w:p w14:paraId="0AC2F20F" w14:textId="77777777" w:rsidR="00B16409" w:rsidRDefault="0059141C">
      <w:pPr>
        <w:ind w:left="1985" w:hanging="851"/>
        <w:jc w:val="both"/>
        <w:rPr>
          <w:bCs/>
        </w:rPr>
      </w:pPr>
      <w:r>
        <w:rPr>
          <w:bCs/>
        </w:rPr>
        <w:t>2.2.7.2.</w:t>
      </w:r>
      <w:r>
        <w:rPr>
          <w:bCs/>
        </w:rPr>
        <w:tab/>
        <w:t xml:space="preserve">Implementace funkcí kategorizace zařízení (včetně </w:t>
      </w:r>
      <w:proofErr w:type="spellStart"/>
      <w:r>
        <w:rPr>
          <w:bCs/>
        </w:rPr>
        <w:t>IoT</w:t>
      </w:r>
      <w:proofErr w:type="spellEnd"/>
      <w:r>
        <w:rPr>
          <w:bCs/>
        </w:rPr>
        <w:t xml:space="preserve">) a řízení přístupu hostů/pacientů s ověřením identity. </w:t>
      </w:r>
    </w:p>
    <w:p w14:paraId="73CCDA00" w14:textId="77777777" w:rsidR="00B16409" w:rsidRDefault="0059141C">
      <w:pPr>
        <w:ind w:left="1985" w:hanging="851"/>
        <w:jc w:val="both"/>
        <w:rPr>
          <w:bCs/>
        </w:rPr>
      </w:pPr>
      <w:r>
        <w:rPr>
          <w:bCs/>
        </w:rPr>
        <w:t>2.2.7.3.</w:t>
      </w:r>
      <w:r>
        <w:rPr>
          <w:bCs/>
        </w:rPr>
        <w:tab/>
        <w:t xml:space="preserve">Zapojení 802.1x </w:t>
      </w:r>
      <w:proofErr w:type="spellStart"/>
      <w:r>
        <w:rPr>
          <w:bCs/>
        </w:rPr>
        <w:t>enforceru</w:t>
      </w:r>
      <w:proofErr w:type="spellEnd"/>
      <w:r>
        <w:rPr>
          <w:bCs/>
        </w:rPr>
        <w:t xml:space="preserve"> jako centrálního řídícího prvku v režimu vysoké dostupnosti (min. 2 </w:t>
      </w:r>
      <w:proofErr w:type="spellStart"/>
      <w:r>
        <w:rPr>
          <w:bCs/>
        </w:rPr>
        <w:t>nodes</w:t>
      </w:r>
      <w:proofErr w:type="spellEnd"/>
      <w:r>
        <w:rPr>
          <w:bCs/>
        </w:rPr>
        <w:t xml:space="preserve">). </w:t>
      </w:r>
    </w:p>
    <w:p w14:paraId="14D426D1" w14:textId="77777777" w:rsidR="00B16409" w:rsidRDefault="0059141C">
      <w:pPr>
        <w:ind w:left="1985" w:hanging="851"/>
        <w:jc w:val="both"/>
        <w:rPr>
          <w:bCs/>
        </w:rPr>
      </w:pPr>
      <w:r>
        <w:rPr>
          <w:bCs/>
        </w:rPr>
        <w:t xml:space="preserve">2.2.7.4. </w:t>
      </w:r>
      <w:r>
        <w:rPr>
          <w:bCs/>
        </w:rPr>
        <w:tab/>
        <w:t xml:space="preserve">Integrace s MS AD, PKI a minimálně s firewallem. </w:t>
      </w:r>
    </w:p>
    <w:p w14:paraId="29E1DA4C" w14:textId="77777777" w:rsidR="00B16409" w:rsidRDefault="0059141C">
      <w:pPr>
        <w:ind w:left="1985" w:hanging="851"/>
        <w:jc w:val="both"/>
        <w:rPr>
          <w:bCs/>
        </w:rPr>
      </w:pPr>
      <w:r>
        <w:rPr>
          <w:bCs/>
        </w:rPr>
        <w:t xml:space="preserve">2.2.7.5. </w:t>
      </w:r>
      <w:r>
        <w:rPr>
          <w:bCs/>
        </w:rPr>
        <w:tab/>
        <w:t xml:space="preserve">Realizace modernizace síťové infrastruktury pro provoz řešení v HA režimu a zavedení technologie 802.1x. </w:t>
      </w:r>
    </w:p>
    <w:p w14:paraId="58805C31" w14:textId="77777777" w:rsidR="00B16409" w:rsidRDefault="0059141C">
      <w:pPr>
        <w:ind w:left="1985" w:hanging="851"/>
        <w:jc w:val="both"/>
        <w:rPr>
          <w:bCs/>
        </w:rPr>
      </w:pPr>
      <w:r>
        <w:rPr>
          <w:bCs/>
        </w:rPr>
        <w:t xml:space="preserve">2.2.7.6. </w:t>
      </w:r>
      <w:r>
        <w:rPr>
          <w:bCs/>
        </w:rPr>
        <w:tab/>
        <w:t xml:space="preserve">Integrace s Log Managementem. </w:t>
      </w:r>
    </w:p>
    <w:p w14:paraId="4F5DA1AF" w14:textId="77777777" w:rsidR="00B16409" w:rsidRDefault="0059141C">
      <w:pPr>
        <w:ind w:left="1985" w:hanging="851"/>
        <w:jc w:val="both"/>
        <w:rPr>
          <w:bCs/>
        </w:rPr>
      </w:pPr>
      <w:r>
        <w:rPr>
          <w:bCs/>
        </w:rPr>
        <w:t xml:space="preserve">2.2.7.7. </w:t>
      </w:r>
      <w:r>
        <w:rPr>
          <w:bCs/>
        </w:rPr>
        <w:tab/>
        <w:t>Provedení akceptačních testů.</w:t>
      </w:r>
    </w:p>
    <w:p w14:paraId="5610A744" w14:textId="77777777" w:rsidR="00B16409" w:rsidRDefault="00B16409">
      <w:pPr>
        <w:jc w:val="both"/>
        <w:rPr>
          <w:bCs/>
        </w:rPr>
      </w:pPr>
    </w:p>
    <w:p w14:paraId="57EDBCBC" w14:textId="77777777" w:rsidR="00B16409" w:rsidRDefault="0059141C">
      <w:pPr>
        <w:ind w:firstLine="708"/>
        <w:jc w:val="both"/>
      </w:pPr>
      <w:r>
        <w:t>2.2.8. Nástroj pro log management a korelaci událostí (LM)</w:t>
      </w:r>
    </w:p>
    <w:p w14:paraId="566E5AC0" w14:textId="77777777" w:rsidR="00B16409" w:rsidRDefault="0059141C">
      <w:pPr>
        <w:ind w:left="1985" w:hanging="709"/>
        <w:jc w:val="both"/>
      </w:pPr>
      <w:r>
        <w:t>2.2.8.1.</w:t>
      </w:r>
      <w:r>
        <w:tab/>
        <w:t xml:space="preserve">Detailní identifikace a konfigurace zdrojů logů z veškerých významných zařízení a aplikací. Zajištění bezeztrátového sběru a příjmu událostí. </w:t>
      </w:r>
    </w:p>
    <w:p w14:paraId="629C6B83" w14:textId="77777777" w:rsidR="00B16409" w:rsidRDefault="0059141C">
      <w:pPr>
        <w:ind w:left="1985" w:hanging="709"/>
        <w:jc w:val="both"/>
      </w:pPr>
      <w:r>
        <w:t>2.2.8.2.</w:t>
      </w:r>
      <w:r>
        <w:tab/>
        <w:t xml:space="preserve">Vybudování systému centrálního úložiště pro dlouhodobé uchovávání a analýzu logů s retencí minimálně 18 měsíců a se zachováním originálu logů pro auditní účely. </w:t>
      </w:r>
    </w:p>
    <w:p w14:paraId="25D572C8" w14:textId="77777777" w:rsidR="00B16409" w:rsidRDefault="0059141C">
      <w:pPr>
        <w:ind w:left="1985" w:hanging="709"/>
        <w:jc w:val="both"/>
      </w:pPr>
      <w:r>
        <w:t>2.2.8.3.</w:t>
      </w:r>
      <w:r>
        <w:tab/>
        <w:t xml:space="preserve">Konfigurace pro generování přehledných reportů a tvorbu předdefinovaných pravidel pro rychlé vyhledávání a korelaci událostí. </w:t>
      </w:r>
    </w:p>
    <w:p w14:paraId="08A1359B" w14:textId="77777777" w:rsidR="00B16409" w:rsidRDefault="0059141C">
      <w:pPr>
        <w:ind w:left="1985" w:hanging="709"/>
        <w:jc w:val="both"/>
      </w:pPr>
      <w:r>
        <w:t>2.2.8.4.</w:t>
      </w:r>
      <w:r>
        <w:tab/>
        <w:t xml:space="preserve">Zajištění vlastní </w:t>
      </w:r>
      <w:proofErr w:type="spellStart"/>
      <w:r>
        <w:t>obsloužitelnosti</w:t>
      </w:r>
      <w:proofErr w:type="spellEnd"/>
      <w:r>
        <w:t xml:space="preserve"> objednatelem pro základní i středně pokročilé konfigurace, s možností snadné klasifikace dat, tvorby </w:t>
      </w:r>
      <w:proofErr w:type="spellStart"/>
      <w:r>
        <w:t>parserů</w:t>
      </w:r>
      <w:proofErr w:type="spellEnd"/>
      <w:r>
        <w:t xml:space="preserve">, filtrů a korelací. </w:t>
      </w:r>
    </w:p>
    <w:p w14:paraId="2B9231B5" w14:textId="77777777" w:rsidR="00B16409" w:rsidRDefault="0059141C">
      <w:pPr>
        <w:ind w:left="1985" w:hanging="709"/>
        <w:jc w:val="both"/>
      </w:pPr>
      <w:r>
        <w:t>2.2.8.5.</w:t>
      </w:r>
      <w:r>
        <w:tab/>
        <w:t>Provedení akceptačních testů, které ověří funkčnost, retenci a nemodifikovatelnost logů.</w:t>
      </w:r>
    </w:p>
    <w:p w14:paraId="2289C1A6" w14:textId="77777777" w:rsidR="00B16409" w:rsidRDefault="00B16409">
      <w:pPr>
        <w:jc w:val="both"/>
      </w:pPr>
    </w:p>
    <w:p w14:paraId="19D6CF6E" w14:textId="77777777" w:rsidR="00B16409" w:rsidRDefault="0059141C">
      <w:pPr>
        <w:ind w:firstLine="708"/>
        <w:jc w:val="both"/>
      </w:pPr>
      <w:r>
        <w:t>2.2.9. Veškeré dodávané produkty</w:t>
      </w:r>
    </w:p>
    <w:p w14:paraId="60E0656F" w14:textId="77777777" w:rsidR="00B16409" w:rsidRDefault="0059141C">
      <w:pPr>
        <w:ind w:left="1985" w:hanging="709"/>
        <w:jc w:val="both"/>
      </w:pPr>
      <w:r>
        <w:t>2.2.9.1.</w:t>
      </w:r>
      <w:r>
        <w:tab/>
        <w:t xml:space="preserve">Produkty a licence musí být nové (nepoužité, nerepasované), oprávněně uvedeny na trh v EU nebo pocházet z autorizovaného prodejního kanálu výrobce. </w:t>
      </w:r>
    </w:p>
    <w:p w14:paraId="1BA02F30" w14:textId="77777777" w:rsidR="00B16409" w:rsidRDefault="0059141C">
      <w:pPr>
        <w:ind w:left="1985" w:hanging="709"/>
        <w:jc w:val="both"/>
      </w:pPr>
      <w:r>
        <w:t>2.2.9.2.</w:t>
      </w:r>
      <w:r>
        <w:tab/>
        <w:t xml:space="preserve">Musí mít plnou záruku a být podporovány výrobcem, včetně servisního a podpůrného programu. </w:t>
      </w:r>
    </w:p>
    <w:p w14:paraId="6B3F126F" w14:textId="77777777" w:rsidR="00B16409" w:rsidRDefault="0059141C">
      <w:pPr>
        <w:ind w:left="1985" w:hanging="709"/>
        <w:jc w:val="both"/>
      </w:pPr>
      <w:r>
        <w:t>2.2.9.3.</w:t>
      </w:r>
      <w:r>
        <w:tab/>
        <w:t>Musí obsahovat všechny nezbytné licence na používání příslušného softwaru, přičemž legální používání nesmí být časově omezeno a řešení musí být plně funkční i po uplynutí placené podpory.</w:t>
      </w:r>
    </w:p>
    <w:p w14:paraId="6DB32FE5" w14:textId="77777777" w:rsidR="00B16409" w:rsidRDefault="00B16409">
      <w:pPr>
        <w:ind w:left="1985" w:hanging="709"/>
        <w:jc w:val="both"/>
      </w:pPr>
    </w:p>
    <w:p w14:paraId="0E4162E6" w14:textId="77777777" w:rsidR="00B16409" w:rsidRDefault="0059141C">
      <w:pPr>
        <w:ind w:left="568" w:firstLine="140"/>
        <w:jc w:val="both"/>
      </w:pPr>
      <w:r>
        <w:t>2.2.10. Dokumentace</w:t>
      </w:r>
    </w:p>
    <w:p w14:paraId="7D7BCB05" w14:textId="77777777" w:rsidR="00B16409" w:rsidRDefault="0059141C">
      <w:pPr>
        <w:ind w:left="2124" w:hanging="848"/>
        <w:jc w:val="both"/>
      </w:pPr>
      <w:r>
        <w:t>2.2.10.1.</w:t>
      </w:r>
      <w:r>
        <w:tab/>
        <w:t xml:space="preserve">Veškerá dokumentace vytvořená v rámci plnění této smlouvy musí být zhotovena výhradně v českém jazyce. Bude dodána v elektronické formě ve standardních formátech (např. MS Office, </w:t>
      </w:r>
      <w:proofErr w:type="spellStart"/>
      <w:r>
        <w:t>Libre</w:t>
      </w:r>
      <w:proofErr w:type="spellEnd"/>
      <w:r>
        <w:t xml:space="preserve"> Office, PDF) používaných objednatelem. Struktura i forma dokumentace musí být před předáním předložena ke kontrole a výslovně schválena objednatelem.</w:t>
      </w:r>
    </w:p>
    <w:p w14:paraId="11288B3C" w14:textId="7C1234C6" w:rsidR="00B16409" w:rsidRPr="00811C00" w:rsidRDefault="0059141C">
      <w:pPr>
        <w:ind w:left="2124" w:hanging="848"/>
        <w:jc w:val="both"/>
        <w:rPr>
          <w:bCs/>
        </w:rPr>
      </w:pPr>
      <w:r w:rsidRPr="00811C00">
        <w:rPr>
          <w:bCs/>
        </w:rPr>
        <w:t>2.2.10.2.</w:t>
      </w:r>
      <w:r w:rsidRPr="00811C00">
        <w:rPr>
          <w:bCs/>
        </w:rPr>
        <w:tab/>
        <w:t>Dokumentace k </w:t>
      </w:r>
      <w:r w:rsidR="00077E01">
        <w:rPr>
          <w:bCs/>
        </w:rPr>
        <w:t>HW</w:t>
      </w:r>
      <w:r w:rsidRPr="00811C00">
        <w:rPr>
          <w:bCs/>
        </w:rPr>
        <w:t xml:space="preserve"> a </w:t>
      </w:r>
      <w:r w:rsidR="00077E01">
        <w:rPr>
          <w:bCs/>
        </w:rPr>
        <w:t>SW</w:t>
      </w:r>
      <w:r w:rsidRPr="00811C00">
        <w:rPr>
          <w:bCs/>
        </w:rPr>
        <w:t xml:space="preserve"> bude v českém jazyce, </w:t>
      </w:r>
      <w:r w:rsidR="00077E01">
        <w:rPr>
          <w:bCs/>
        </w:rPr>
        <w:t xml:space="preserve">zadavatel požaduje elektronickou formu této dokumentace </w:t>
      </w:r>
      <w:bookmarkStart w:id="24" w:name="_GoBack"/>
      <w:bookmarkEnd w:id="24"/>
    </w:p>
    <w:bookmarkEnd w:id="21"/>
    <w:bookmarkEnd w:id="22"/>
    <w:p w14:paraId="48FD24B8" w14:textId="77777777" w:rsidR="00B16409" w:rsidRDefault="00B16409">
      <w:pPr>
        <w:jc w:val="both"/>
      </w:pPr>
    </w:p>
    <w:p w14:paraId="32768388" w14:textId="77777777" w:rsidR="00B16409" w:rsidRDefault="0059141C" w:rsidP="00C370E8">
      <w:pPr>
        <w:pStyle w:val="Odstavecseseznamem"/>
        <w:numPr>
          <w:ilvl w:val="1"/>
          <w:numId w:val="1"/>
        </w:numPr>
        <w:jc w:val="both"/>
        <w:rPr>
          <w:b/>
          <w:bCs/>
          <w:u w:val="single"/>
        </w:rPr>
      </w:pPr>
      <w:r>
        <w:rPr>
          <w:b/>
          <w:bCs/>
          <w:u w:val="single"/>
        </w:rPr>
        <w:t xml:space="preserve">Provozní fáze a fáze rozvoje (Fáze 2) </w:t>
      </w:r>
    </w:p>
    <w:p w14:paraId="07A0C656" w14:textId="77777777" w:rsidR="00B16409" w:rsidRDefault="0059141C" w:rsidP="00C370E8">
      <w:pPr>
        <w:pStyle w:val="Odstavecseseznamem"/>
        <w:numPr>
          <w:ilvl w:val="2"/>
          <w:numId w:val="1"/>
        </w:numPr>
        <w:jc w:val="both"/>
      </w:pPr>
      <w:r>
        <w:t>Zhotovitel se zavazuje poskytovat služby podpory provozu a poskytovat služby rozvoje díla pro objednatele s odbornou péčí po dobu 60 měsíců ode dne předání a převzetí řádně dokončeného plnění.</w:t>
      </w:r>
    </w:p>
    <w:p w14:paraId="3DE5811F" w14:textId="77777777" w:rsidR="00B16409" w:rsidRDefault="0059141C" w:rsidP="00C370E8">
      <w:pPr>
        <w:pStyle w:val="Odstavecseseznamem"/>
        <w:numPr>
          <w:ilvl w:val="2"/>
          <w:numId w:val="1"/>
        </w:numPr>
        <w:spacing w:before="0"/>
        <w:jc w:val="both"/>
      </w:pPr>
      <w:r>
        <w:t xml:space="preserve">Cílem služby podpory provozu je zajištění bezvadného a kontinuálního fungování provedených technických bezpečnostních opatření a jejich kontinuální aktualizace s ohledem na případné změny v příslušné legislativě. Poskytování služeb technické podpory provozu zahrnuje zejm. služby </w:t>
      </w:r>
      <w:proofErr w:type="spellStart"/>
      <w:r>
        <w:t>maintenance</w:t>
      </w:r>
      <w:proofErr w:type="spellEnd"/>
      <w:r>
        <w:t xml:space="preserve"> licencí a podpory (full </w:t>
      </w:r>
      <w:proofErr w:type="spellStart"/>
      <w:r>
        <w:t>maintenance</w:t>
      </w:r>
      <w:proofErr w:type="spellEnd"/>
      <w:r>
        <w:t>, SLA) údržbu systémů s aktualizací veškeré uživatelské a technické dokumentace minimálně jedenkrát ročně. Zhotovitel je povinen v rámci služeb technické podpory aplikovat průběžné legislativní změny, aby systémy a opatření odpovídala aktuálně účinným právním předpisům; zhotovitel se zavazuje sledovat změny legislativy alespoň jednou za kalendářní měsíc, přičemž v případě změn, které by mohly ovlivnit funkčnost dodaných systému, se zavazuje informovat Objednatele do 14 dnů od zjištění relevantní legislativní změny a nejpozději do 30 dnů od informování Objednatele tyto změny implementovat do dodaných systémů, není-li v konkrétním případě dohodnuto jinak. V rámci poskytování služeb podpory budou jakékoliv incidenty a závady plnění služeb technické podpory odstraněny na náklady poskytovatele, tj. Zhotovitele.</w:t>
      </w:r>
    </w:p>
    <w:p w14:paraId="28975EBA" w14:textId="77777777" w:rsidR="00B16409" w:rsidRDefault="0059141C" w:rsidP="00C370E8">
      <w:pPr>
        <w:pStyle w:val="Odstavecseseznamem"/>
        <w:numPr>
          <w:ilvl w:val="2"/>
          <w:numId w:val="1"/>
        </w:numPr>
        <w:jc w:val="both"/>
      </w:pPr>
      <w:r>
        <w:t xml:space="preserve">Obsah a podmínky zajištění služeb podpory provozu po dobu záruky i pro dobu po záruce jsou uvedeny v příloze č. 3 této smlouvy. </w:t>
      </w:r>
      <w:bookmarkStart w:id="25" w:name="_Hlk180493864"/>
    </w:p>
    <w:p w14:paraId="5219BE97" w14:textId="77777777" w:rsidR="00B16409" w:rsidRDefault="0059141C" w:rsidP="00C370E8">
      <w:pPr>
        <w:pStyle w:val="Odstavecseseznamem"/>
        <w:numPr>
          <w:ilvl w:val="2"/>
          <w:numId w:val="1"/>
        </w:numPr>
        <w:jc w:val="both"/>
      </w:pPr>
      <w:r>
        <w:t xml:space="preserve">Služby rozvoje díla </w:t>
      </w:r>
      <w:bookmarkEnd w:id="25"/>
      <w:r>
        <w:t xml:space="preserve">jsou všechny služby, které nejsou součástí Služeb podpory uvedených v příloze č. 3. Maximální objem Služeb rozvoje díla činí 150 člověkodnů (MD) v průběhu 1. – 60. měsíce poskytování služeb rozvoje po zkušebním provozu a předání plně funkčního plnění objednateli. </w:t>
      </w:r>
    </w:p>
    <w:p w14:paraId="40B18976" w14:textId="77777777" w:rsidR="00B16409" w:rsidRDefault="0059141C" w:rsidP="00C370E8">
      <w:pPr>
        <w:pStyle w:val="Odstavecseseznamem"/>
        <w:numPr>
          <w:ilvl w:val="2"/>
          <w:numId w:val="1"/>
        </w:numPr>
        <w:jc w:val="both"/>
      </w:pPr>
      <w:r>
        <w:t>Obsah a podmínky zajištění služeb rozvoje jsou uvedeny v příloze č. 3 této smlouvy.</w:t>
      </w:r>
      <w:r>
        <w:rPr>
          <w:highlight w:val="green"/>
        </w:rPr>
        <w:t xml:space="preserve"> </w:t>
      </w:r>
    </w:p>
    <w:p w14:paraId="75F34F34" w14:textId="77777777" w:rsidR="00B16409" w:rsidRDefault="0059141C" w:rsidP="00C370E8">
      <w:pPr>
        <w:pStyle w:val="Odstavecseseznamem"/>
        <w:numPr>
          <w:ilvl w:val="1"/>
          <w:numId w:val="1"/>
        </w:numPr>
        <w:spacing w:before="0"/>
        <w:jc w:val="both"/>
      </w:pPr>
      <w:r>
        <w:t>Součástí plnění předmětu smlouvy, které je zahrnuto ve sjednané ceně díla, jsou i práce a dodávky v této smlouvě výslovně nespecifikované, které však jsou k řádnému splnění díla nezbytné a o kterých zhotovitel vzhledem ke své odbornosti a zkušenostem měl nebo mohl vědět a bez jejichž realizace není možné dílo řádně dokončit, příp. užívat.</w:t>
      </w:r>
      <w:bookmarkStart w:id="26" w:name="_Hlk513992142"/>
    </w:p>
    <w:p w14:paraId="32C676F4" w14:textId="77777777" w:rsidR="00B16409" w:rsidRDefault="0059141C" w:rsidP="00C370E8">
      <w:pPr>
        <w:pStyle w:val="Odstavecseseznamem"/>
        <w:numPr>
          <w:ilvl w:val="1"/>
          <w:numId w:val="1"/>
        </w:numPr>
        <w:spacing w:before="0"/>
        <w:jc w:val="both"/>
      </w:pPr>
      <w:r>
        <w:t>Při plnění smlouvy se zhotovitel zavazuje:</w:t>
      </w:r>
    </w:p>
    <w:p w14:paraId="02CE2BF0" w14:textId="77777777" w:rsidR="00B16409" w:rsidRDefault="0059141C" w:rsidP="00C370E8">
      <w:pPr>
        <w:pStyle w:val="Odstavecseseznamem"/>
        <w:numPr>
          <w:ilvl w:val="3"/>
          <w:numId w:val="1"/>
        </w:numPr>
        <w:spacing w:before="0"/>
        <w:jc w:val="both"/>
      </w:pPr>
      <w:r>
        <w:t>postupovat v souladu se svojí nabídkou, kterou podal v rámci zadávacího řízení, které předcházelo uzavření této smlouvy, a plnění podle této smlouvy provést též v souladu se zadávacími podmínkami zadávacího řízení, které předcházelo uzavření této smlouvy;</w:t>
      </w:r>
    </w:p>
    <w:p w14:paraId="3A7839A1" w14:textId="77777777" w:rsidR="00B16409" w:rsidRDefault="0059141C" w:rsidP="00C370E8">
      <w:pPr>
        <w:pStyle w:val="Odstavecseseznamem"/>
        <w:numPr>
          <w:ilvl w:val="3"/>
          <w:numId w:val="1"/>
        </w:numPr>
        <w:spacing w:before="0"/>
        <w:jc w:val="both"/>
      </w:pPr>
      <w:r>
        <w:t>dodržovat Bezpečnostní požadavky v oblasti kybernetické bezpečnosti, které jsou uvedeny v příloze č. 5 této smlouvy.</w:t>
      </w:r>
    </w:p>
    <w:p w14:paraId="3147AC1C" w14:textId="77777777" w:rsidR="00B16409" w:rsidRDefault="0059141C" w:rsidP="00C370E8">
      <w:pPr>
        <w:pStyle w:val="Odstavecseseznamem"/>
        <w:numPr>
          <w:ilvl w:val="3"/>
          <w:numId w:val="1"/>
        </w:numPr>
        <w:spacing w:before="0"/>
        <w:jc w:val="both"/>
      </w:pPr>
      <w:r>
        <w:t>provést dílo a všechny jeho součásti a veškerá další plnění podle této smlouvy v souladu se všemi příslušnými aplikovatelnými právními předpisy a technickými normami regulujícími poskytování daného plnění, zejména pak v souladu s následujícími právními předpisy:</w:t>
      </w:r>
    </w:p>
    <w:p w14:paraId="25A277C1" w14:textId="77777777" w:rsidR="00B16409" w:rsidRDefault="0059141C" w:rsidP="00C370E8">
      <w:pPr>
        <w:pStyle w:val="Odstavecseseznamem"/>
        <w:numPr>
          <w:ilvl w:val="0"/>
          <w:numId w:val="17"/>
        </w:numPr>
        <w:spacing w:before="0"/>
        <w:jc w:val="both"/>
      </w:pPr>
      <w:r>
        <w:t>zákon č. 181/2014 Sb., o kybernetické bezpečnosti a o změně souvisejících zákonů (zákon o kybernetické bezpečnosti), ve znění pozdějších předpisů,</w:t>
      </w:r>
    </w:p>
    <w:p w14:paraId="64D8E8D3" w14:textId="77777777" w:rsidR="00B16409" w:rsidRDefault="0059141C" w:rsidP="00C370E8">
      <w:pPr>
        <w:pStyle w:val="Odstavecseseznamem"/>
        <w:numPr>
          <w:ilvl w:val="0"/>
          <w:numId w:val="17"/>
        </w:numPr>
        <w:spacing w:before="0"/>
        <w:jc w:val="both"/>
      </w:pPr>
      <w:r>
        <w:lastRenderedPageBreak/>
        <w:t>vyhláška č. 82/2018 Sb., o bezpečnostních opatřeních, kybernetických bezpečnostních incidentech, reaktivních opatřeních, náležitostech podání v oblasti kybernetické bezpečnosti a likvidaci dat (vyhláška o kybernetické bezpečnosti), ve znění pozdějších předpisů,</w:t>
      </w:r>
    </w:p>
    <w:p w14:paraId="7068CBF4" w14:textId="77777777" w:rsidR="00B16409" w:rsidRDefault="0059141C" w:rsidP="00C370E8">
      <w:pPr>
        <w:pStyle w:val="Odstavecseseznamem"/>
        <w:numPr>
          <w:ilvl w:val="0"/>
          <w:numId w:val="17"/>
        </w:numPr>
        <w:spacing w:before="0"/>
        <w:jc w:val="both"/>
      </w:pPr>
      <w:r>
        <w:t>zákon č. 110/2019 Sb., o zpracování osobních údajů, ve znění pozdějších předpisů,</w:t>
      </w:r>
    </w:p>
    <w:p w14:paraId="7F653FA8" w14:textId="77777777" w:rsidR="00B16409" w:rsidRDefault="0059141C" w:rsidP="00C370E8">
      <w:pPr>
        <w:pStyle w:val="Odstavecseseznamem"/>
        <w:numPr>
          <w:ilvl w:val="0"/>
          <w:numId w:val="17"/>
        </w:numPr>
        <w:spacing w:before="0"/>
        <w:jc w:val="both"/>
      </w:pPr>
      <w:r>
        <w:t>NAŘÍZENÍ EVROPSKÉHO PARLAMENTU A RADY (EU) 2016/679 ze dne 27. dubna 2016 o ochraně fyzických osob v souvislosti se zpracováním osobních údajů a o volném pohybu těchto údajů a o zrušení směrnice 95/46/ES (obecné nařízení o ochraně osobních údajů, dále též jen „GDPR“)</w:t>
      </w:r>
    </w:p>
    <w:p w14:paraId="6A47FF26" w14:textId="77777777" w:rsidR="00B16409" w:rsidRDefault="0059141C" w:rsidP="00C370E8">
      <w:pPr>
        <w:pStyle w:val="Odstavecseseznamem"/>
        <w:numPr>
          <w:ilvl w:val="3"/>
          <w:numId w:val="1"/>
        </w:numPr>
        <w:spacing w:before="0"/>
        <w:jc w:val="both"/>
      </w:pPr>
      <w:r>
        <w:t>V případě, že dojde ke změně jakéhokoli právního předpisu týkajícího se plnění předmětu této smlouvy, zavazuje se zhotovitel poskytnout plnění v souladu s  platným právním předpisem, zejm. novým zákonem o kybernetické bezpečnosti a jeho prováděcími předpisy.</w:t>
      </w:r>
    </w:p>
    <w:p w14:paraId="67143D07" w14:textId="77777777" w:rsidR="00B16409" w:rsidRDefault="00B16409">
      <w:pPr>
        <w:jc w:val="center"/>
        <w:rPr>
          <w:b/>
        </w:rPr>
      </w:pPr>
      <w:bookmarkStart w:id="27" w:name="_Toc497313220"/>
      <w:bookmarkEnd w:id="20"/>
      <w:bookmarkEnd w:id="26"/>
    </w:p>
    <w:p w14:paraId="0E7628C9" w14:textId="77777777" w:rsidR="00B16409" w:rsidRDefault="0059141C">
      <w:pPr>
        <w:jc w:val="center"/>
        <w:rPr>
          <w:b/>
        </w:rPr>
      </w:pPr>
      <w:r>
        <w:rPr>
          <w:b/>
        </w:rPr>
        <w:t>Článek II.</w:t>
      </w:r>
      <w:bookmarkEnd w:id="27"/>
    </w:p>
    <w:p w14:paraId="6607686E" w14:textId="77777777" w:rsidR="00B16409" w:rsidRDefault="0059141C">
      <w:pPr>
        <w:tabs>
          <w:tab w:val="left" w:pos="1416"/>
          <w:tab w:val="left" w:pos="2124"/>
          <w:tab w:val="left" w:pos="2832"/>
          <w:tab w:val="left" w:pos="3225"/>
        </w:tabs>
        <w:spacing w:after="120"/>
        <w:jc w:val="center"/>
        <w:rPr>
          <w:b/>
          <w:bCs/>
          <w:iCs/>
          <w:szCs w:val="22"/>
        </w:rPr>
      </w:pPr>
      <w:r>
        <w:rPr>
          <w:b/>
          <w:szCs w:val="22"/>
        </w:rPr>
        <w:t>Doba a místo plnění</w:t>
      </w:r>
    </w:p>
    <w:p w14:paraId="453E33C1" w14:textId="6E55A356" w:rsidR="00B16409" w:rsidRDefault="0059141C" w:rsidP="0059141C">
      <w:pPr>
        <w:numPr>
          <w:ilvl w:val="0"/>
          <w:numId w:val="3"/>
        </w:numPr>
        <w:spacing w:after="120"/>
        <w:jc w:val="both"/>
        <w:rPr>
          <w:szCs w:val="22"/>
        </w:rPr>
      </w:pPr>
      <w:r>
        <w:rPr>
          <w:szCs w:val="22"/>
        </w:rPr>
        <w:t>Zhotovitel se zavazuje poskytovat plnění v souladu s finálním harmonogramem, nejpozději však bude zkušební provoz ukončen a plnění bude předáno</w:t>
      </w:r>
      <w:r>
        <w:rPr>
          <w:b/>
          <w:szCs w:val="22"/>
        </w:rPr>
        <w:t xml:space="preserve"> </w:t>
      </w:r>
      <w:r w:rsidR="00811C00">
        <w:rPr>
          <w:b/>
          <w:szCs w:val="22"/>
        </w:rPr>
        <w:t>nejpozději do 90 kalendářních dnů od data doručení výzvy zhotoviteli datovou schránkou</w:t>
      </w:r>
      <w:r w:rsidR="00811C00">
        <w:rPr>
          <w:b/>
          <w:bCs/>
          <w:szCs w:val="22"/>
        </w:rPr>
        <w:t>.</w:t>
      </w:r>
    </w:p>
    <w:p w14:paraId="7E544D40" w14:textId="77777777" w:rsidR="00B16409" w:rsidRDefault="0059141C" w:rsidP="00C370E8">
      <w:pPr>
        <w:numPr>
          <w:ilvl w:val="0"/>
          <w:numId w:val="3"/>
        </w:numPr>
        <w:tabs>
          <w:tab w:val="clear" w:pos="720"/>
          <w:tab w:val="num" w:pos="440"/>
          <w:tab w:val="num" w:pos="1440"/>
        </w:tabs>
        <w:spacing w:after="120"/>
        <w:ind w:left="440" w:hanging="440"/>
        <w:jc w:val="both"/>
        <w:rPr>
          <w:szCs w:val="22"/>
        </w:rPr>
      </w:pPr>
      <w:r>
        <w:rPr>
          <w:szCs w:val="22"/>
        </w:rPr>
        <w:t>Dodávka a implementace díla proběhne v sídle objednatele (</w:t>
      </w:r>
      <w:bookmarkStart w:id="28" w:name="_Hlk104928267"/>
      <w:r>
        <w:rPr>
          <w:rFonts w:asciiTheme="majorHAnsi" w:hAnsiTheme="majorHAnsi"/>
          <w:szCs w:val="22"/>
        </w:rPr>
        <w:t>Purkyňova 2731/11, 695 01 Hodonín</w:t>
      </w:r>
      <w:bookmarkEnd w:id="28"/>
      <w:r>
        <w:rPr>
          <w:szCs w:val="22"/>
        </w:rPr>
        <w:t>), není-li v přílohách této smlouvy uvedeno jinak. Přípravné a programovací práce je zhotovitel oprávněn realizovat na svém vlastním technickém vybavení, což však nezakládá jakýkoliv jeho nárok na navýšení ceny plnění. Školení administrátorů proběhne v sídle objednatele.</w:t>
      </w:r>
    </w:p>
    <w:p w14:paraId="03247DCD" w14:textId="77777777" w:rsidR="00B16409" w:rsidRDefault="0059141C" w:rsidP="00C370E8">
      <w:pPr>
        <w:numPr>
          <w:ilvl w:val="0"/>
          <w:numId w:val="3"/>
        </w:numPr>
        <w:tabs>
          <w:tab w:val="clear" w:pos="720"/>
          <w:tab w:val="num" w:pos="440"/>
          <w:tab w:val="num" w:pos="1440"/>
        </w:tabs>
        <w:spacing w:after="120"/>
        <w:ind w:left="440" w:hanging="440"/>
        <w:jc w:val="both"/>
        <w:rPr>
          <w:szCs w:val="22"/>
        </w:rPr>
      </w:pPr>
      <w:r>
        <w:rPr>
          <w:szCs w:val="22"/>
        </w:rPr>
        <w:t>Pokud to povaha plnění dle smlouvy umožňuje a smluvní strany se na tom dohodnou, je zhotovitel oprávněn poskytovat části plnění dle smlouvy také vzdáleným přístupem. Bezpečnostní požadavky jsou uvedeny v příloze č. 5 smlouvy.</w:t>
      </w:r>
    </w:p>
    <w:p w14:paraId="29FAC42B" w14:textId="77777777" w:rsidR="00B16409" w:rsidRDefault="0059141C" w:rsidP="00C370E8">
      <w:pPr>
        <w:numPr>
          <w:ilvl w:val="0"/>
          <w:numId w:val="3"/>
        </w:numPr>
        <w:tabs>
          <w:tab w:val="clear" w:pos="720"/>
          <w:tab w:val="num" w:pos="440"/>
          <w:tab w:val="num" w:pos="1440"/>
        </w:tabs>
        <w:spacing w:after="120"/>
        <w:ind w:left="440" w:hanging="440"/>
        <w:jc w:val="both"/>
        <w:rPr>
          <w:szCs w:val="22"/>
        </w:rPr>
      </w:pPr>
      <w:r>
        <w:rPr>
          <w:szCs w:val="22"/>
        </w:rPr>
        <w:t xml:space="preserve">Veškeré písemné výstupy, které je zhotovitel povinen vytvořit a/nebo které při plnění smlouvy vzniknou, budou zhotovitelem objednateli předány v sídle objednatele, nebude-li mezi smluvními stranami v konkrétním případě dohodnuto jinak. </w:t>
      </w:r>
    </w:p>
    <w:p w14:paraId="14445CEC" w14:textId="77777777" w:rsidR="00B16409" w:rsidRDefault="00B16409">
      <w:pPr>
        <w:tabs>
          <w:tab w:val="left" w:pos="3600"/>
        </w:tabs>
        <w:jc w:val="both"/>
        <w:rPr>
          <w:bCs/>
          <w:iCs/>
          <w:szCs w:val="22"/>
        </w:rPr>
      </w:pPr>
    </w:p>
    <w:p w14:paraId="1DAD962A" w14:textId="77777777" w:rsidR="00B16409" w:rsidRDefault="0059141C">
      <w:pPr>
        <w:jc w:val="center"/>
        <w:rPr>
          <w:b/>
        </w:rPr>
      </w:pPr>
      <w:bookmarkStart w:id="29" w:name="_Toc497313221"/>
      <w:r>
        <w:rPr>
          <w:b/>
        </w:rPr>
        <w:t>Článek III.</w:t>
      </w:r>
      <w:bookmarkEnd w:id="29"/>
    </w:p>
    <w:p w14:paraId="2766873A" w14:textId="77777777" w:rsidR="00B16409" w:rsidRDefault="0059141C">
      <w:pPr>
        <w:tabs>
          <w:tab w:val="left" w:pos="1416"/>
          <w:tab w:val="left" w:pos="2124"/>
          <w:tab w:val="left" w:pos="2832"/>
          <w:tab w:val="left" w:pos="3225"/>
        </w:tabs>
        <w:spacing w:after="120"/>
        <w:jc w:val="center"/>
        <w:rPr>
          <w:b/>
          <w:bCs/>
          <w:iCs/>
          <w:szCs w:val="22"/>
        </w:rPr>
      </w:pPr>
      <w:r>
        <w:rPr>
          <w:b/>
          <w:szCs w:val="22"/>
        </w:rPr>
        <w:t>Spolupůsobení objednatele a zhotovitele</w:t>
      </w:r>
    </w:p>
    <w:p w14:paraId="235E77DD" w14:textId="77777777" w:rsidR="00B16409" w:rsidRDefault="0059141C" w:rsidP="00C370E8">
      <w:pPr>
        <w:numPr>
          <w:ilvl w:val="0"/>
          <w:numId w:val="16"/>
        </w:numPr>
        <w:spacing w:after="120"/>
        <w:jc w:val="both"/>
        <w:rPr>
          <w:szCs w:val="22"/>
        </w:rPr>
      </w:pPr>
      <w:r>
        <w:t xml:space="preserve">Objednatel se zavazuje poskytnout nebo zprostředkovat zhotoviteli informace nezbytné pro řádné plnění této smlouvy. Objednatel se zavazuje poskytnout zhotoviteli na jeho žádost nezbytnou součinnost potřebnou pro řádné plnění této smlouvy, kterou je možné po objednateli spravedlivě požadovat. </w:t>
      </w:r>
      <w:r>
        <w:rPr>
          <w:szCs w:val="22"/>
        </w:rPr>
        <w:t>Objednatel je v souvislosti s plněním předmětu smlouvy oprávněn udělovat zhotoviteli závazné pokyny pro výkon všech činností, ke kterým se zhotovitel na základě smlouvy zavázal; tyto pokyny jsou závazné, není tím však dotčena odpovědnost zhotovitele za včasné upozornění objednatele na jejich nevhodnou povahu.</w:t>
      </w:r>
    </w:p>
    <w:p w14:paraId="7A29312C" w14:textId="77777777" w:rsidR="00B16409" w:rsidRDefault="0059141C" w:rsidP="00C370E8">
      <w:pPr>
        <w:numPr>
          <w:ilvl w:val="0"/>
          <w:numId w:val="16"/>
        </w:numPr>
        <w:spacing w:after="120"/>
        <w:jc w:val="both"/>
        <w:rPr>
          <w:szCs w:val="22"/>
        </w:rPr>
      </w:pPr>
      <w:r>
        <w:rPr>
          <w:szCs w:val="22"/>
        </w:rPr>
        <w:t>Objednatel má právo přesvědčit se kdykoliv v průběhu realizace plnění smlouvy o stavu realizace plnění a zhotovitel mu k tomuto musí vytvořit přiměřené podmínky, případné náklady nese zhotovitel.</w:t>
      </w:r>
    </w:p>
    <w:p w14:paraId="195067A9" w14:textId="77777777" w:rsidR="00B16409" w:rsidRDefault="0059141C" w:rsidP="00C370E8">
      <w:pPr>
        <w:numPr>
          <w:ilvl w:val="0"/>
          <w:numId w:val="16"/>
        </w:numPr>
        <w:spacing w:after="120"/>
        <w:jc w:val="both"/>
        <w:rPr>
          <w:szCs w:val="22"/>
        </w:rPr>
      </w:pPr>
      <w:r>
        <w:rPr>
          <w:szCs w:val="22"/>
        </w:rPr>
        <w:t xml:space="preserve">Pokud se smluvní strany nedohodnou jinak, součinnost zaměstnanců objednatele dle smlouvy bude poskytována </w:t>
      </w:r>
      <w:r>
        <w:t xml:space="preserve">pouze v pracovní dny v době od 7:00 do 16:00 hod. </w:t>
      </w:r>
    </w:p>
    <w:p w14:paraId="3CA58FD8" w14:textId="77777777" w:rsidR="00B16409" w:rsidRDefault="0059141C" w:rsidP="00C370E8">
      <w:pPr>
        <w:numPr>
          <w:ilvl w:val="0"/>
          <w:numId w:val="16"/>
        </w:numPr>
        <w:spacing w:after="120"/>
        <w:jc w:val="both"/>
        <w:rPr>
          <w:szCs w:val="22"/>
        </w:rPr>
      </w:pPr>
      <w:r>
        <w:t>Případné další požadavky na součinnost a podmínky součinnosti budou upraveny v podrobné zprávě.</w:t>
      </w:r>
    </w:p>
    <w:p w14:paraId="368C15F4" w14:textId="77777777" w:rsidR="00B16409" w:rsidRDefault="0059141C" w:rsidP="00C370E8">
      <w:pPr>
        <w:numPr>
          <w:ilvl w:val="0"/>
          <w:numId w:val="16"/>
        </w:numPr>
        <w:spacing w:after="120"/>
        <w:jc w:val="both"/>
      </w:pPr>
      <w:r>
        <w:lastRenderedPageBreak/>
        <w:t xml:space="preserve">Zhotovitel poskytne objednateli či osobě pověřené objednatelem veškerou potřebnou součinnost bez zbytečného odkladu od zaslání požadavku objednatele či objednatelem pověřené osoby při zpracování zpráv o realizaci projektu (ZOR), žádostí o platby (ŽOP) a závěrečného vyhodnocení akce (ZVA), případně obdobných dokumentů pro poskytovatele dotace.  Zhotovitel bude zajištovat zejména splnění podmínek budoucích dodávek daných v souladu s pravidly IROP a individuálními výzvami k doplnění ze strany dotačního orgánu. Dále pak rozklíčování jednotlivých položek faktur a přiřazení těchto položek do zaslaného zjišťovacího protokolu, který definuje projekt, v rámci kterého je daná faktura uplatňována, a rozklíčování na způsobilé a nezpůsobilé výdaje, pakliže je takové rozdělení relevantní.  </w:t>
      </w:r>
    </w:p>
    <w:p w14:paraId="37330C3B" w14:textId="77777777" w:rsidR="00B16409" w:rsidRDefault="0059141C" w:rsidP="00C370E8">
      <w:pPr>
        <w:numPr>
          <w:ilvl w:val="0"/>
          <w:numId w:val="16"/>
        </w:numPr>
        <w:spacing w:after="120"/>
        <w:jc w:val="both"/>
      </w:pPr>
      <w:r>
        <w:t xml:space="preserve">V případě neposkytnutí takové součinnosti je zhotovitel objednateli povinen zaplatit smluvní pokutu ve výši 50.000 Kč bez DPH za každé takové neposkytnutí součinnosti.  </w:t>
      </w:r>
    </w:p>
    <w:p w14:paraId="3C68FE10" w14:textId="77777777" w:rsidR="00B16409" w:rsidRDefault="0059141C" w:rsidP="00C370E8">
      <w:pPr>
        <w:numPr>
          <w:ilvl w:val="0"/>
          <w:numId w:val="16"/>
        </w:numPr>
        <w:spacing w:after="120"/>
        <w:jc w:val="both"/>
      </w:pPr>
      <w:r>
        <w:t xml:space="preserve">Každá faktura bude označena číslem projektu: „Zlepšení stavu kybernetické bezpečnosti IS Nemocnice TGM Hodonín, p. o. I, </w:t>
      </w:r>
      <w:proofErr w:type="spellStart"/>
      <w:r>
        <w:t>reg</w:t>
      </w:r>
      <w:proofErr w:type="spellEnd"/>
      <w:r>
        <w:t xml:space="preserve">. č. CZ.06.01.01/00/22_004/0000161“ nebo „Zlepšení stavu kybernetické bezpečnosti IS Nemocnice TGM Hodonín, p. o. II, </w:t>
      </w:r>
      <w:proofErr w:type="spellStart"/>
      <w:r>
        <w:t>reg</w:t>
      </w:r>
      <w:proofErr w:type="spellEnd"/>
      <w:r>
        <w:t>. č. CZ.06.01.01/00/22_004/0000162“ dle toho, jakého projektu se tato faktura týká.</w:t>
      </w:r>
    </w:p>
    <w:p w14:paraId="22E7825B" w14:textId="77777777" w:rsidR="00B16409" w:rsidRDefault="0059141C">
      <w:pPr>
        <w:spacing w:after="120"/>
        <w:jc w:val="both"/>
        <w:rPr>
          <w:szCs w:val="22"/>
        </w:rPr>
      </w:pPr>
      <w:r>
        <w:t xml:space="preserve"> </w:t>
      </w:r>
    </w:p>
    <w:p w14:paraId="2680AF08" w14:textId="77777777" w:rsidR="00B16409" w:rsidRDefault="0059141C">
      <w:pPr>
        <w:jc w:val="center"/>
        <w:rPr>
          <w:b/>
        </w:rPr>
      </w:pPr>
      <w:r>
        <w:rPr>
          <w:b/>
        </w:rPr>
        <w:t>Článek IV.</w:t>
      </w:r>
    </w:p>
    <w:p w14:paraId="31C794CF" w14:textId="77777777" w:rsidR="00B16409" w:rsidRDefault="0059141C">
      <w:pPr>
        <w:tabs>
          <w:tab w:val="left" w:pos="1416"/>
          <w:tab w:val="left" w:pos="2124"/>
          <w:tab w:val="left" w:pos="2832"/>
          <w:tab w:val="left" w:pos="3225"/>
        </w:tabs>
        <w:spacing w:after="120"/>
        <w:jc w:val="center"/>
        <w:rPr>
          <w:b/>
          <w:szCs w:val="22"/>
        </w:rPr>
      </w:pPr>
      <w:r>
        <w:rPr>
          <w:b/>
          <w:szCs w:val="22"/>
        </w:rPr>
        <w:t>Licenční podmínky</w:t>
      </w:r>
    </w:p>
    <w:p w14:paraId="50A486F0" w14:textId="77777777" w:rsidR="00B16409" w:rsidRDefault="0059141C" w:rsidP="00C370E8">
      <w:pPr>
        <w:numPr>
          <w:ilvl w:val="0"/>
          <w:numId w:val="4"/>
        </w:numPr>
        <w:tabs>
          <w:tab w:val="clear" w:pos="720"/>
          <w:tab w:val="num" w:pos="440"/>
          <w:tab w:val="num" w:pos="1440"/>
        </w:tabs>
        <w:spacing w:after="120"/>
        <w:ind w:left="440" w:hanging="440"/>
        <w:jc w:val="both"/>
        <w:rPr>
          <w:szCs w:val="22"/>
        </w:rPr>
      </w:pPr>
      <w:r>
        <w:rPr>
          <w:szCs w:val="22"/>
        </w:rPr>
        <w:t>Zhotovitel podpisem této smlouvy poskytuje objednateli v souladu s § 2358 a násl. zákona č. 89/2012 Sb., občanského zákoníku, ve znění pozdějších předpisů (dále jen „</w:t>
      </w:r>
      <w:r>
        <w:rPr>
          <w:b/>
          <w:bCs/>
          <w:szCs w:val="22"/>
        </w:rPr>
        <w:t>občanský zákoník</w:t>
      </w:r>
      <w:r>
        <w:rPr>
          <w:szCs w:val="22"/>
        </w:rPr>
        <w:t xml:space="preserve">“) nevýhradní licenci ke všem způsobům užití provozní dokumentace </w:t>
      </w:r>
      <w:proofErr w:type="spellStart"/>
      <w:r>
        <w:rPr>
          <w:szCs w:val="22"/>
        </w:rPr>
        <w:t>kyberbezpečnostních</w:t>
      </w:r>
      <w:proofErr w:type="spellEnd"/>
      <w:r>
        <w:rPr>
          <w:szCs w:val="22"/>
        </w:rPr>
        <w:t xml:space="preserve"> informačních systémů a technologií a jejich součástí, coby autorského díla vytvořeného v rámci plnění této smlouvy.  </w:t>
      </w:r>
    </w:p>
    <w:p w14:paraId="52D998CD" w14:textId="77777777" w:rsidR="00B16409" w:rsidRDefault="0059141C">
      <w:pPr>
        <w:tabs>
          <w:tab w:val="num" w:pos="1440"/>
        </w:tabs>
        <w:spacing w:after="120"/>
        <w:ind w:left="426"/>
        <w:jc w:val="both"/>
        <w:rPr>
          <w:szCs w:val="22"/>
        </w:rPr>
      </w:pPr>
      <w:r>
        <w:rPr>
          <w:szCs w:val="22"/>
        </w:rPr>
        <w:t xml:space="preserve">Pokud se týká ostatních písemných výstupů, které zhotovitel na základě této smlouvy pro objednatele zhotoví, vztahují se na ně práva a povinnosti, která podle zákona č. 121/2000 Sb., o právu autorském, o právech souvisejících s právem autorským a o změně některých zákonů (autorský zákon), ve znění pozdějších předpisů platí pro dílo vytvořené na objednávku. Objednatel má rovněž právo dokumenty dle tohoto odstavce dále jakkoliv zpracovávat, překládat do jiného jazyka, upravovat, zejm. učinit z nich součást jiného autorského díla či používat z nich výňatky. </w:t>
      </w:r>
    </w:p>
    <w:p w14:paraId="00C7D4BB" w14:textId="77777777" w:rsidR="00B16409" w:rsidRDefault="0059141C">
      <w:pPr>
        <w:tabs>
          <w:tab w:val="num" w:pos="1440"/>
        </w:tabs>
        <w:spacing w:after="120"/>
        <w:ind w:left="440"/>
        <w:jc w:val="both"/>
        <w:rPr>
          <w:szCs w:val="22"/>
        </w:rPr>
      </w:pPr>
      <w:r>
        <w:rPr>
          <w:szCs w:val="22"/>
        </w:rPr>
        <w:t>Licence dle tohoto odstavce se udělují jako časově, množstevně a územně neomezené.</w:t>
      </w:r>
    </w:p>
    <w:p w14:paraId="0D38BEC3" w14:textId="77777777" w:rsidR="00B16409" w:rsidRDefault="0059141C" w:rsidP="00C370E8">
      <w:pPr>
        <w:numPr>
          <w:ilvl w:val="0"/>
          <w:numId w:val="4"/>
        </w:numPr>
        <w:tabs>
          <w:tab w:val="clear" w:pos="720"/>
          <w:tab w:val="num" w:pos="440"/>
          <w:tab w:val="num" w:pos="1440"/>
        </w:tabs>
        <w:spacing w:after="120"/>
        <w:ind w:left="440" w:hanging="440"/>
        <w:jc w:val="both"/>
        <w:rPr>
          <w:szCs w:val="22"/>
        </w:rPr>
      </w:pPr>
      <w:r>
        <w:rPr>
          <w:szCs w:val="22"/>
        </w:rPr>
        <w:t xml:space="preserve">K veškerému software a ke grafickým dílům, která jsou součástí díla, zhotovitel podpisem této smlouvy poskytuje objednateli ve smyslu § 2358 a násl. občanského zákoníku rovněž oprávnění k jejich užívání, tj. příslušné licence. Tyto licence jsou poskytnuty jako územně a časově neomezené. </w:t>
      </w:r>
      <w:bookmarkStart w:id="30" w:name="_Hlk512354164"/>
      <w:r>
        <w:rPr>
          <w:szCs w:val="22"/>
        </w:rPr>
        <w:t>Licence podle této smlouvy jsou současně poskytnuty jako množstevně neomezené, objednatel je tak oprávněn užívat software a grafická díla, jež jsou součástí díla, na neomezeném počtu zařízení a v neomezeném počtu kopií.</w:t>
      </w:r>
      <w:bookmarkEnd w:id="30"/>
      <w:r>
        <w:rPr>
          <w:szCs w:val="22"/>
        </w:rPr>
        <w:t xml:space="preserve"> Oprávněním k užívání se ve smyslu této smlouvy rozumí právo nerušeného užívání softwaru v souladu s touto smlouvou po celou dobu trvání autorské ochrany díla. Oprávnění tvořící součást licence k softwaru a ke grafickým dílům podle tohoto odstavce je objednatel oprávněn v celém rozsahu nebo zčásti poskytnout jakékoliv třetí osobě.</w:t>
      </w:r>
    </w:p>
    <w:p w14:paraId="54FAF47D" w14:textId="77777777" w:rsidR="00B16409" w:rsidRDefault="0059141C" w:rsidP="00C370E8">
      <w:pPr>
        <w:numPr>
          <w:ilvl w:val="0"/>
          <w:numId w:val="4"/>
        </w:numPr>
        <w:tabs>
          <w:tab w:val="clear" w:pos="720"/>
          <w:tab w:val="num" w:pos="440"/>
          <w:tab w:val="num" w:pos="1440"/>
        </w:tabs>
        <w:spacing w:after="120"/>
        <w:ind w:left="440" w:hanging="440"/>
        <w:jc w:val="both"/>
        <w:rPr>
          <w:szCs w:val="22"/>
        </w:rPr>
      </w:pPr>
      <w:r>
        <w:rPr>
          <w:szCs w:val="22"/>
        </w:rPr>
        <w:t>Zhotovitel výslovně uděluje objednateli pro dobu po ukončení poskytování technické podpory provozu díla podle této smlouvy zhotovitelem svolení ke změnám, rozšiřování, upgradu a úpravám softwaru, který je součástí díla, jakož i k jeho zpracování včetně překladu a spojení s jiným dílem. Toto právo může objednatel vykonat sám nebo sjednat činnosti směřující k výkonu tohoto práva u třetí osoby podle výlučné úvahy objednatele.</w:t>
      </w:r>
    </w:p>
    <w:p w14:paraId="3A8246D9" w14:textId="77777777" w:rsidR="00B16409" w:rsidRDefault="0059141C" w:rsidP="00C370E8">
      <w:pPr>
        <w:numPr>
          <w:ilvl w:val="0"/>
          <w:numId w:val="4"/>
        </w:numPr>
        <w:tabs>
          <w:tab w:val="clear" w:pos="720"/>
          <w:tab w:val="num" w:pos="440"/>
          <w:tab w:val="num" w:pos="1440"/>
        </w:tabs>
        <w:spacing w:after="120"/>
        <w:ind w:left="440" w:hanging="440"/>
        <w:jc w:val="both"/>
        <w:rPr>
          <w:szCs w:val="22"/>
        </w:rPr>
      </w:pPr>
      <w:r>
        <w:rPr>
          <w:szCs w:val="22"/>
        </w:rPr>
        <w:t xml:space="preserve">Pokud se jedná o dobu platnosti standardizovaných licencí, zhotovitel dodává (poskytuje) tyto licence tak, jak je na trhu nabízí jejich výrobce, nicméně pokud nesplňují podmínky podle předchozích odstavců, pak je zhotovitel povinen zajistit obnovu těchto licencí nebo návaznou </w:t>
      </w:r>
      <w:r>
        <w:rPr>
          <w:szCs w:val="22"/>
        </w:rPr>
        <w:lastRenderedPageBreak/>
        <w:t>dodávku dalších licencí tak, aby uvedená podmínka byla fakticky splněna; náklady na obnovu nebo znovupořízení licencí jsou již zahrnuty v celkové ceně za licence (článek VI. této smlouvy).</w:t>
      </w:r>
    </w:p>
    <w:p w14:paraId="32E4D67D" w14:textId="77777777" w:rsidR="00B16409" w:rsidRDefault="0059141C" w:rsidP="00C370E8">
      <w:pPr>
        <w:numPr>
          <w:ilvl w:val="0"/>
          <w:numId w:val="4"/>
        </w:numPr>
        <w:spacing w:after="120"/>
        <w:ind w:left="426" w:hanging="426"/>
        <w:jc w:val="both"/>
        <w:rPr>
          <w:szCs w:val="22"/>
        </w:rPr>
      </w:pPr>
      <w:r>
        <w:rPr>
          <w:szCs w:val="22"/>
        </w:rPr>
        <w:t xml:space="preserve">V případě vzniku skutečností uvedených v odstavci 6 tohoto článku bude zhotovitel povinen poskytnout objednateli aktuální verzi adekvátní části nebo celého zdrojového kódu dodaného software (včetně jeho případných změn a úprav) v </w:t>
      </w:r>
      <w:proofErr w:type="spellStart"/>
      <w:r>
        <w:rPr>
          <w:szCs w:val="22"/>
        </w:rPr>
        <w:t>nezakryptované</w:t>
      </w:r>
      <w:proofErr w:type="spellEnd"/>
      <w:r>
        <w:rPr>
          <w:szCs w:val="22"/>
        </w:rPr>
        <w:t xml:space="preserve"> podobě společně s jeho písemným komentářem. V případě vzniku skutečnosti uvedené v odstavci 6 písmeno c) tohoto článku, se povinnost zhotovitele vztahuje na tu část zdrojového kódu, která je objektivně potřebná pro realizaci veřejné zakázky. V případě vzniku skutečnosti uvedené v odstavci 6 písmeno a) tohoto článku je zhotovitel povinen poskytnout celý zdrojový kód dodaného softwaru.</w:t>
      </w:r>
    </w:p>
    <w:p w14:paraId="10054338" w14:textId="77777777" w:rsidR="00B16409" w:rsidRDefault="0059141C" w:rsidP="00C370E8">
      <w:pPr>
        <w:numPr>
          <w:ilvl w:val="0"/>
          <w:numId w:val="4"/>
        </w:numPr>
        <w:tabs>
          <w:tab w:val="num" w:pos="426"/>
        </w:tabs>
        <w:spacing w:after="120"/>
        <w:ind w:left="284" w:hanging="284"/>
        <w:jc w:val="both"/>
        <w:rPr>
          <w:szCs w:val="22"/>
        </w:rPr>
      </w:pPr>
      <w:r>
        <w:rPr>
          <w:szCs w:val="22"/>
        </w:rPr>
        <w:t xml:space="preserve">V případě, že: </w:t>
      </w:r>
    </w:p>
    <w:p w14:paraId="34F06B99" w14:textId="77777777" w:rsidR="00B16409" w:rsidRDefault="0059141C" w:rsidP="00C370E8">
      <w:pPr>
        <w:pStyle w:val="Odstavecseseznamem"/>
        <w:numPr>
          <w:ilvl w:val="0"/>
          <w:numId w:val="5"/>
        </w:numPr>
        <w:spacing w:before="0" w:after="120"/>
        <w:ind w:left="1134"/>
        <w:contextualSpacing/>
        <w:jc w:val="both"/>
      </w:pPr>
      <w:r>
        <w:t>dojde k ukončení této smlouvy bez ohledu na důvod takového ukončení</w:t>
      </w:r>
    </w:p>
    <w:p w14:paraId="065CA587" w14:textId="77777777" w:rsidR="00B16409" w:rsidRDefault="0059141C" w:rsidP="00C370E8">
      <w:pPr>
        <w:pStyle w:val="Odstavecseseznamem"/>
        <w:numPr>
          <w:ilvl w:val="0"/>
          <w:numId w:val="5"/>
        </w:numPr>
        <w:spacing w:before="0" w:after="120"/>
        <w:ind w:left="1134"/>
        <w:contextualSpacing/>
        <w:jc w:val="both"/>
      </w:pPr>
      <w:r>
        <w:t>zhotovitel neposkytne objednateli sjednané plnění dle této smlouvy včas a řádně (zejména neposkytne podporu díla), nebo</w:t>
      </w:r>
    </w:p>
    <w:p w14:paraId="2B46D076" w14:textId="77777777" w:rsidR="00B16409" w:rsidRDefault="0059141C" w:rsidP="00C370E8">
      <w:pPr>
        <w:pStyle w:val="Odstavecseseznamem"/>
        <w:numPr>
          <w:ilvl w:val="0"/>
          <w:numId w:val="5"/>
        </w:numPr>
        <w:spacing w:before="0" w:after="120"/>
        <w:ind w:left="1134" w:hanging="283"/>
        <w:contextualSpacing/>
        <w:jc w:val="both"/>
      </w:pPr>
      <w:r>
        <w:t xml:space="preserve">objednatel bude zadávat veřejnou zakázku, k jejímuž splnění je nutná znalost zdrojového kódu zhotovitelem dodaného software, </w:t>
      </w:r>
    </w:p>
    <w:p w14:paraId="56B7FCFB" w14:textId="77777777" w:rsidR="00B16409" w:rsidRDefault="0059141C">
      <w:pPr>
        <w:spacing w:after="120"/>
        <w:ind w:left="440"/>
        <w:jc w:val="both"/>
        <w:rPr>
          <w:szCs w:val="22"/>
        </w:rPr>
      </w:pPr>
      <w:r>
        <w:rPr>
          <w:szCs w:val="22"/>
        </w:rPr>
        <w:t xml:space="preserve">dojde tímto ke vzniku skutečnosti, na níž odkazuje ustanovení odstavce 5 tohoto článku a v takovém případě je zhotovitel povinen splnit povinnosti spočívající v poskytnutí zdrojových kódů uvedených v odstavci 5 tohoto článku objednateli, přičemž objednatel má poté právo upravovat a měnit výše uvedené zdrojové kódy a tím zasahovat, měnit, upravovat nebo rozšiřovat dodaný software. V případě úpravy nebo změny výše uvedených zdrojových kódů objednatelem nebo osobou plnící svůj závazek pro objednatele, nenese zhotovitel žádnou odpovědnost za nežádoucí následky využití tohoto oprávnění objednatele.   </w:t>
      </w:r>
    </w:p>
    <w:p w14:paraId="6B711946" w14:textId="77777777" w:rsidR="00B16409" w:rsidRDefault="0059141C" w:rsidP="00C370E8">
      <w:pPr>
        <w:numPr>
          <w:ilvl w:val="0"/>
          <w:numId w:val="4"/>
        </w:numPr>
        <w:tabs>
          <w:tab w:val="clear" w:pos="720"/>
          <w:tab w:val="num" w:pos="440"/>
          <w:tab w:val="num" w:pos="1440"/>
        </w:tabs>
        <w:spacing w:after="120"/>
        <w:ind w:left="440" w:hanging="440"/>
        <w:jc w:val="both"/>
        <w:rPr>
          <w:szCs w:val="22"/>
        </w:rPr>
      </w:pPr>
      <w:r>
        <w:rPr>
          <w:szCs w:val="22"/>
        </w:rPr>
        <w:t xml:space="preserve">Licence za užití provozní dokumentace a jiných (ostatních) písemných výstupů a grafických děl dle tohoto článku, stejně jako cena licencí softwaru (SW) – </w:t>
      </w:r>
      <w:proofErr w:type="spellStart"/>
      <w:r>
        <w:rPr>
          <w:szCs w:val="22"/>
        </w:rPr>
        <w:t>kyberbezpečnostních</w:t>
      </w:r>
      <w:proofErr w:type="spellEnd"/>
      <w:r>
        <w:rPr>
          <w:szCs w:val="22"/>
        </w:rPr>
        <w:t xml:space="preserve"> informačních systémů a technologií a jejich součástí jsou již zahrnuty v celkové ceně díla (článek VI. této smlouvy). </w:t>
      </w:r>
    </w:p>
    <w:p w14:paraId="6CE38870" w14:textId="77777777" w:rsidR="00B16409" w:rsidRDefault="0059141C" w:rsidP="00C370E8">
      <w:pPr>
        <w:numPr>
          <w:ilvl w:val="0"/>
          <w:numId w:val="4"/>
        </w:numPr>
        <w:tabs>
          <w:tab w:val="clear" w:pos="720"/>
          <w:tab w:val="num" w:pos="440"/>
          <w:tab w:val="num" w:pos="1440"/>
        </w:tabs>
        <w:spacing w:after="120"/>
        <w:ind w:left="440" w:hanging="440"/>
        <w:jc w:val="both"/>
        <w:rPr>
          <w:szCs w:val="22"/>
        </w:rPr>
      </w:pPr>
      <w:r>
        <w:rPr>
          <w:szCs w:val="22"/>
        </w:rPr>
        <w:t>Zhotovitel je povinen uspořádat si své právní vztahy se třetími osobami tak, aby plně dostál svým závazkům dle této smlouvy. Zhotovitel výslovně potvrzuje, že je v plném rozsahu oprávněn k poskytnutí práv objednateli v rozsahu podle této smlouvy a že neexistují vůči objednateli žádné jiné nároky zhotovitele na peněžité protiplnění, než ty, které jsou výslovně uvedené v této smlouvě.</w:t>
      </w:r>
    </w:p>
    <w:p w14:paraId="6FF6342F" w14:textId="77777777" w:rsidR="00B16409" w:rsidRDefault="0059141C" w:rsidP="00C370E8">
      <w:pPr>
        <w:numPr>
          <w:ilvl w:val="0"/>
          <w:numId w:val="4"/>
        </w:numPr>
        <w:tabs>
          <w:tab w:val="clear" w:pos="720"/>
          <w:tab w:val="num" w:pos="440"/>
          <w:tab w:val="num" w:pos="1440"/>
        </w:tabs>
        <w:spacing w:after="120"/>
        <w:ind w:left="440" w:hanging="440"/>
        <w:jc w:val="both"/>
        <w:rPr>
          <w:szCs w:val="22"/>
        </w:rPr>
      </w:pPr>
      <w:r>
        <w:rPr>
          <w:szCs w:val="22"/>
        </w:rPr>
        <w:t>V případě, že některá z licencí nezbytných pro řádnou funkčnost a provoz díla nebyla zhotovitelem uvedena v jeho nabídce v zadávacím řízení, které předcházelo uzavření této smlouvy, nebo není výslovně uvedena v této smlouvě či v jejích přílohách, pak platí, že zhotovitel je povinen dodat objednateli bez jakýchkoliv finančních nároků všechny potřebné licence tak, aby množstevně, časově a územně zajistily legální a řádnou funkčnost a provoz díla.</w:t>
      </w:r>
    </w:p>
    <w:p w14:paraId="533CE6E2" w14:textId="77777777" w:rsidR="00B16409" w:rsidRDefault="00B16409">
      <w:pPr>
        <w:pStyle w:val="odrkyChar"/>
        <w:widowControl w:val="0"/>
        <w:tabs>
          <w:tab w:val="left" w:pos="0"/>
        </w:tabs>
        <w:spacing w:before="0" w:after="0"/>
        <w:jc w:val="center"/>
        <w:rPr>
          <w:rFonts w:ascii="Times New Roman" w:hAnsi="Times New Roman" w:cs="Times New Roman"/>
          <w:b/>
        </w:rPr>
      </w:pPr>
    </w:p>
    <w:p w14:paraId="62725706" w14:textId="77777777" w:rsidR="00B16409" w:rsidRDefault="0059141C">
      <w:pPr>
        <w:pStyle w:val="odrkyChar"/>
        <w:widowControl w:val="0"/>
        <w:tabs>
          <w:tab w:val="left" w:pos="0"/>
        </w:tabs>
        <w:spacing w:before="0" w:after="0"/>
        <w:jc w:val="center"/>
        <w:rPr>
          <w:rFonts w:ascii="Times New Roman" w:hAnsi="Times New Roman" w:cs="Times New Roman"/>
          <w:b/>
        </w:rPr>
      </w:pPr>
      <w:r>
        <w:rPr>
          <w:rFonts w:ascii="Times New Roman" w:hAnsi="Times New Roman" w:cs="Times New Roman"/>
          <w:b/>
        </w:rPr>
        <w:t xml:space="preserve">Článek V. </w:t>
      </w:r>
    </w:p>
    <w:p w14:paraId="578162BC" w14:textId="77777777" w:rsidR="00B16409" w:rsidRDefault="0059141C">
      <w:pPr>
        <w:pStyle w:val="odrkyChar"/>
        <w:tabs>
          <w:tab w:val="left" w:pos="0"/>
        </w:tabs>
        <w:spacing w:before="0"/>
        <w:jc w:val="center"/>
        <w:rPr>
          <w:rFonts w:ascii="Times New Roman" w:hAnsi="Times New Roman" w:cs="Times New Roman"/>
          <w:b/>
        </w:rPr>
      </w:pPr>
      <w:r>
        <w:rPr>
          <w:rFonts w:ascii="Times New Roman" w:hAnsi="Times New Roman" w:cs="Times New Roman"/>
          <w:b/>
        </w:rPr>
        <w:t>Předání a převzetí plnění</w:t>
      </w:r>
    </w:p>
    <w:p w14:paraId="19B5B32C" w14:textId="77777777" w:rsidR="00B16409" w:rsidRDefault="0059141C" w:rsidP="00C370E8">
      <w:pPr>
        <w:pStyle w:val="Odstavecseseznamem"/>
        <w:numPr>
          <w:ilvl w:val="0"/>
          <w:numId w:val="18"/>
        </w:numPr>
        <w:tabs>
          <w:tab w:val="num" w:pos="1440"/>
        </w:tabs>
        <w:spacing w:after="120"/>
        <w:jc w:val="both"/>
      </w:pPr>
      <w:r>
        <w:t xml:space="preserve">Před předáním díla bude realizován zkušební provoz v délce 30 dnů. Podstatou zkušebního provozu je simulovat provoz běžný a díky této simulaci umožnit identifikovat všechny, byť i jen potenciální vady díla, které bude zhotovitel následně povinen odstranit, jakož i zařadit </w:t>
      </w:r>
      <w:proofErr w:type="spellStart"/>
      <w:r>
        <w:t>kyberbezpečnostní</w:t>
      </w:r>
      <w:proofErr w:type="spellEnd"/>
      <w:r>
        <w:t xml:space="preserve"> informační systémy a technologie a jejich součásti řádně do provozního prostředí objednatele (dohled, zálohování apod.) a otestovat celý informační systém za účelem ověření funkčnosti dodaných systémů a jejich částí. </w:t>
      </w:r>
    </w:p>
    <w:p w14:paraId="6AA74F89" w14:textId="77777777" w:rsidR="00B16409" w:rsidRDefault="0059141C" w:rsidP="00C370E8">
      <w:pPr>
        <w:pStyle w:val="Odstavecseseznamem"/>
        <w:numPr>
          <w:ilvl w:val="0"/>
          <w:numId w:val="18"/>
        </w:numPr>
        <w:tabs>
          <w:tab w:val="num" w:pos="1440"/>
        </w:tabs>
        <w:spacing w:after="120"/>
        <w:jc w:val="both"/>
      </w:pPr>
      <w:r>
        <w:t xml:space="preserve">V průběhu realizace díla smluvní strany </w:t>
      </w:r>
      <w:r>
        <w:rPr>
          <w:b/>
        </w:rPr>
        <w:t>akceptačními protokoly</w:t>
      </w:r>
      <w:r>
        <w:t xml:space="preserve"> schvalují, že byla provedena určitá dodávka nebo služba. Akceptační protokol musí vždy obsahovat konkrétní vymezení poskytnutých dodávek a služeb. Objednatel není povinen akceptovat dílčí plnění, pokud není provedeno v souladu s touto smlouvou. Za objednatele a zhotovitele jsou akceptační protokoly oprávněni podepsat jejich zástupci ve věcech technických. </w:t>
      </w:r>
    </w:p>
    <w:p w14:paraId="2FA32F96" w14:textId="77777777" w:rsidR="00B16409" w:rsidRDefault="0059141C" w:rsidP="00C370E8">
      <w:pPr>
        <w:pStyle w:val="Odstavecseseznamem"/>
        <w:numPr>
          <w:ilvl w:val="0"/>
          <w:numId w:val="18"/>
        </w:numPr>
        <w:tabs>
          <w:tab w:val="num" w:pos="1440"/>
        </w:tabs>
        <w:spacing w:after="120"/>
        <w:jc w:val="both"/>
      </w:pPr>
      <w:r>
        <w:lastRenderedPageBreak/>
        <w:t xml:space="preserve">O tom, že byl řádně dokončen a předán zhotovitelem objednateli dokument </w:t>
      </w:r>
      <w:bookmarkStart w:id="31" w:name="_Hlk512354385"/>
      <w:r>
        <w:t>„</w:t>
      </w:r>
      <w:r>
        <w:rPr>
          <w:b/>
          <w:bCs/>
        </w:rPr>
        <w:t xml:space="preserve">Zpráva o stavu kybernetické bezpečnosti v Nemocnici </w:t>
      </w:r>
      <w:r>
        <w:rPr>
          <w:b/>
          <w:bCs/>
          <w:color w:val="000000"/>
        </w:rPr>
        <w:t>TGM Hodonín</w:t>
      </w:r>
      <w:r>
        <w:t>“</w:t>
      </w:r>
      <w:bookmarkEnd w:id="31"/>
      <w:r>
        <w:t xml:space="preserve"> dle odst. 2.1.3 této smlouvy, sepíší smluvní strany </w:t>
      </w:r>
      <w:r>
        <w:rPr>
          <w:b/>
        </w:rPr>
        <w:t>akceptační protokol č. 1.</w:t>
      </w:r>
      <w:r>
        <w:t xml:space="preserve"> Zhotovitel dodá do 20 pracovních dnů ode dne nabytí účinnosti této smlouvy objednateli finální verzi zprávy a objednatel k ní podá písemné připomínky do 5 pracovních dnů. Zprávu se zapracovanými připomínkami objednatele zhotovitel předá objednateli do 5 pracovních dnů. Akceptační protokol č. 1, podepsaný oběma smluvními stranami, tak bude potvrzením toho, že tato část plnění – fáze 0 Analytická fáze byla provedena řádně.</w:t>
      </w:r>
    </w:p>
    <w:p w14:paraId="226547CA" w14:textId="77777777" w:rsidR="00B16409" w:rsidRDefault="0059141C" w:rsidP="00C370E8">
      <w:pPr>
        <w:pStyle w:val="Odstavecseseznamem"/>
        <w:numPr>
          <w:ilvl w:val="0"/>
          <w:numId w:val="18"/>
        </w:numPr>
        <w:tabs>
          <w:tab w:val="num" w:pos="1440"/>
        </w:tabs>
        <w:spacing w:after="120"/>
        <w:jc w:val="both"/>
      </w:pPr>
      <w:r>
        <w:t xml:space="preserve">O tom, že dílo bylo dodáno a naimplementováno a že je připraveno na zahájení zkušebního provozu, sepíší smluvní strany </w:t>
      </w:r>
      <w:r>
        <w:rPr>
          <w:b/>
        </w:rPr>
        <w:t>akceptační protokol č. 2</w:t>
      </w:r>
      <w:r>
        <w:t xml:space="preserve">. Akceptační protokol č. 2, podepsaný oběma smluvními stranami, tak bude potvrzením toho, že byl zahájen zkušební provoz. </w:t>
      </w:r>
    </w:p>
    <w:p w14:paraId="227FD000" w14:textId="77777777" w:rsidR="00B16409" w:rsidRDefault="0059141C" w:rsidP="00C370E8">
      <w:pPr>
        <w:pStyle w:val="Odstavecseseznamem"/>
        <w:numPr>
          <w:ilvl w:val="0"/>
          <w:numId w:val="18"/>
        </w:numPr>
        <w:tabs>
          <w:tab w:val="num" w:pos="1440"/>
        </w:tabs>
        <w:spacing w:after="120"/>
        <w:jc w:val="both"/>
      </w:pPr>
      <w:r>
        <w:t>Požadavky na provedení akceptačních testů a přechod do zkušebního (testovacího) provozu</w:t>
      </w:r>
    </w:p>
    <w:p w14:paraId="1C5B4BA5" w14:textId="77777777" w:rsidR="00B16409" w:rsidRDefault="0059141C">
      <w:pPr>
        <w:pStyle w:val="Odstavecseseznamem"/>
        <w:ind w:left="792" w:firstLine="0"/>
        <w:jc w:val="both"/>
      </w:pPr>
      <w:r>
        <w:t>Akceptační testy musí pro všechny komodity vždy zahrnovat minimálně:</w:t>
      </w:r>
    </w:p>
    <w:p w14:paraId="7571C2E5" w14:textId="77777777" w:rsidR="00B16409" w:rsidRDefault="0059141C" w:rsidP="00C370E8">
      <w:pPr>
        <w:pStyle w:val="Odstavecseseznamem"/>
        <w:numPr>
          <w:ilvl w:val="1"/>
          <w:numId w:val="18"/>
        </w:numPr>
        <w:jc w:val="both"/>
      </w:pPr>
      <w:r>
        <w:t>Prokázání kompletnosti dodávky a splnění povinných i hodnocených požadavků.</w:t>
      </w:r>
    </w:p>
    <w:p w14:paraId="284EAFBF" w14:textId="77777777" w:rsidR="00B16409" w:rsidRDefault="0059141C" w:rsidP="00C370E8">
      <w:pPr>
        <w:pStyle w:val="Odstavecseseznamem"/>
        <w:numPr>
          <w:ilvl w:val="1"/>
          <w:numId w:val="18"/>
        </w:numPr>
        <w:jc w:val="both"/>
      </w:pPr>
      <w:r>
        <w:t xml:space="preserve">Prokázání vysoké dostupnosti u řešení, která jsou takto koncipována. </w:t>
      </w:r>
    </w:p>
    <w:p w14:paraId="6DB9033B" w14:textId="77777777" w:rsidR="00B16409" w:rsidRDefault="0059141C" w:rsidP="00C370E8">
      <w:pPr>
        <w:pStyle w:val="Odstavecseseznamem"/>
        <w:numPr>
          <w:ilvl w:val="1"/>
          <w:numId w:val="18"/>
        </w:numPr>
        <w:jc w:val="both"/>
      </w:pPr>
      <w:r>
        <w:t>Prokázání aktivací software i hardware aktivačními klíči či jinými prostředky, je-li aktivace potřebná.</w:t>
      </w:r>
    </w:p>
    <w:p w14:paraId="6DBDEE42" w14:textId="77777777" w:rsidR="00B16409" w:rsidRDefault="0059141C" w:rsidP="00C370E8">
      <w:pPr>
        <w:pStyle w:val="Odstavecseseznamem"/>
        <w:numPr>
          <w:ilvl w:val="1"/>
          <w:numId w:val="18"/>
        </w:numPr>
        <w:jc w:val="both"/>
      </w:pPr>
      <w:r>
        <w:t>Prokázání registrace / aktivace podpory hardware a software výrobce, je-li podpora součástí dodávky a její aktivace potřebná.</w:t>
      </w:r>
    </w:p>
    <w:p w14:paraId="2A6A55AF" w14:textId="77777777" w:rsidR="00B16409" w:rsidRDefault="0059141C" w:rsidP="00C370E8">
      <w:pPr>
        <w:pStyle w:val="Odstavecseseznamem"/>
        <w:numPr>
          <w:ilvl w:val="1"/>
          <w:numId w:val="18"/>
        </w:numPr>
        <w:jc w:val="both"/>
      </w:pPr>
      <w:r>
        <w:t>Pro každou komoditu navrhne zhotovitel vhodné doplňující testy a kritéria, kterými bude prokázána bezproblémová funkčnost a stabilita dodaného řešení.</w:t>
      </w:r>
    </w:p>
    <w:p w14:paraId="4C65F038" w14:textId="77777777" w:rsidR="00B16409" w:rsidRDefault="0059141C" w:rsidP="00C370E8">
      <w:pPr>
        <w:pStyle w:val="Odstavecseseznamem"/>
        <w:numPr>
          <w:ilvl w:val="1"/>
          <w:numId w:val="18"/>
        </w:numPr>
        <w:jc w:val="both"/>
      </w:pPr>
      <w:r>
        <w:t xml:space="preserve">Výkonové testy prokazující shodu s požadovanými výkonnostními parametry a dále výrobcem deklarovanými či s ohledem na technologii objektivně očekávatelnými parametry: </w:t>
      </w:r>
    </w:p>
    <w:p w14:paraId="7DBD5F6B" w14:textId="77777777" w:rsidR="00B16409" w:rsidRDefault="0059141C">
      <w:pPr>
        <w:pStyle w:val="Odstavecseseznamem"/>
        <w:ind w:left="1224" w:firstLine="0"/>
        <w:jc w:val="both"/>
      </w:pPr>
      <w:r>
        <w:t>Propustnost a zpoždění (latence) u síťových komunikačních tras</w:t>
      </w:r>
    </w:p>
    <w:p w14:paraId="65028C39" w14:textId="77777777" w:rsidR="00B16409" w:rsidRDefault="0059141C">
      <w:pPr>
        <w:pStyle w:val="Odstavecseseznamem"/>
        <w:ind w:left="1224" w:firstLine="0"/>
        <w:jc w:val="both"/>
      </w:pPr>
      <w:r>
        <w:t>Výkon u datových úložišť (IOPS, přenosová rychlost, latence)</w:t>
      </w:r>
    </w:p>
    <w:p w14:paraId="2DCA4664" w14:textId="77777777" w:rsidR="00B16409" w:rsidRDefault="0059141C">
      <w:pPr>
        <w:pStyle w:val="Odstavecseseznamem"/>
        <w:ind w:left="1224" w:firstLine="0"/>
        <w:jc w:val="both"/>
      </w:pPr>
      <w:r>
        <w:t xml:space="preserve">Odezva uživatelských rozhraní aplikací a softwarových rozhraní </w:t>
      </w:r>
    </w:p>
    <w:p w14:paraId="43FB4272" w14:textId="77777777" w:rsidR="00B16409" w:rsidRDefault="0059141C" w:rsidP="00C370E8">
      <w:pPr>
        <w:pStyle w:val="Odstavecseseznamem"/>
        <w:numPr>
          <w:ilvl w:val="1"/>
          <w:numId w:val="18"/>
        </w:numPr>
        <w:jc w:val="both"/>
      </w:pPr>
      <w:r>
        <w:t>O provedení akceptace a jejím výsledku musí být ke každé komoditě vyhotoven písemný akceptační protokol (vzestupně očíslovaný); ten bude obsahovat minimálně: popis plnění, které je předmětem předání a převzetí, záznam průběhu akceptačního řízení, seznam akceptačních testů se záznamem jejich výsledků, seznam zjištěných vad s jejich klasifikací dle kategorií.</w:t>
      </w:r>
    </w:p>
    <w:p w14:paraId="1930DA45" w14:textId="77777777" w:rsidR="00B16409" w:rsidRDefault="00B16409">
      <w:pPr>
        <w:spacing w:after="120"/>
        <w:ind w:left="440"/>
        <w:jc w:val="both"/>
        <w:rPr>
          <w:szCs w:val="22"/>
        </w:rPr>
      </w:pPr>
    </w:p>
    <w:p w14:paraId="02324E28" w14:textId="77777777" w:rsidR="00B16409" w:rsidRDefault="0059141C" w:rsidP="00C370E8">
      <w:pPr>
        <w:numPr>
          <w:ilvl w:val="0"/>
          <w:numId w:val="18"/>
        </w:numPr>
        <w:tabs>
          <w:tab w:val="num" w:pos="720"/>
        </w:tabs>
        <w:spacing w:after="120"/>
        <w:ind w:left="440" w:hanging="440"/>
        <w:jc w:val="both"/>
        <w:rPr>
          <w:szCs w:val="22"/>
        </w:rPr>
      </w:pPr>
      <w:r>
        <w:rPr>
          <w:szCs w:val="22"/>
        </w:rPr>
        <w:t xml:space="preserve">Zda je dílo zhotoveno (dokončeno) řádně se konstatuje až při předání a převzetí </w:t>
      </w:r>
      <w:r>
        <w:rPr>
          <w:bCs/>
          <w:szCs w:val="22"/>
          <w:u w:val="single"/>
        </w:rPr>
        <w:t>celého díla</w:t>
      </w:r>
      <w:r>
        <w:rPr>
          <w:szCs w:val="22"/>
        </w:rPr>
        <w:t xml:space="preserve"> (po ukončení fáze 1 Implementační fáze) </w:t>
      </w:r>
      <w:r>
        <w:rPr>
          <w:b/>
          <w:szCs w:val="22"/>
        </w:rPr>
        <w:t>v závěrečném protokolu o předání a převzetí díla</w:t>
      </w:r>
      <w:r>
        <w:rPr>
          <w:szCs w:val="22"/>
        </w:rPr>
        <w:t>. Dílo se považuje za řádně dokončené, jestliže ve stanovených termínech bylo dodáno a naimplementováno s požadovanými parametry, úspěšně prošlo zkušebním provozem a byly provedeny všechny související úkony, které se považují za součást díla (i kvalifikované zaškolení administrátorů atd.).</w:t>
      </w:r>
    </w:p>
    <w:p w14:paraId="5EECF3C6" w14:textId="77777777" w:rsidR="00B16409" w:rsidRDefault="0059141C" w:rsidP="00C370E8">
      <w:pPr>
        <w:numPr>
          <w:ilvl w:val="0"/>
          <w:numId w:val="18"/>
        </w:numPr>
        <w:tabs>
          <w:tab w:val="num" w:pos="720"/>
        </w:tabs>
        <w:spacing w:after="120"/>
        <w:ind w:left="440" w:hanging="440"/>
        <w:jc w:val="both"/>
        <w:rPr>
          <w:szCs w:val="22"/>
        </w:rPr>
      </w:pPr>
      <w:r>
        <w:rPr>
          <w:szCs w:val="22"/>
        </w:rPr>
        <w:t xml:space="preserve">Zhotovitel výzvou učiněnou minimálně 10 kalendářních dnů před datem plánovaného předání díla vyzve objednatele k převzetí díla a současně mu navrhne datum zahájení přejímacího řízení. Závěrečný protokol o předání a převzetí díla podepsaný oběma smluvními stranami bude potvrzením toho, že dílo bylo předáno a převzato. </w:t>
      </w:r>
    </w:p>
    <w:p w14:paraId="4350E952" w14:textId="77777777" w:rsidR="00B16409" w:rsidRDefault="0059141C" w:rsidP="00C370E8">
      <w:pPr>
        <w:numPr>
          <w:ilvl w:val="0"/>
          <w:numId w:val="18"/>
        </w:numPr>
        <w:tabs>
          <w:tab w:val="num" w:pos="720"/>
        </w:tabs>
        <w:spacing w:after="120"/>
        <w:ind w:left="440" w:hanging="440"/>
        <w:jc w:val="both"/>
        <w:rPr>
          <w:szCs w:val="22"/>
        </w:rPr>
      </w:pPr>
      <w:r>
        <w:t xml:space="preserve">Objednatel si vyhrazuje právo na zjištění původu výrobků při jejich předávání, a to dle příslušných sériových čísel, a právo podpisu protokolu, osvědčujícího převzetí dodávky, až po ověření původu výrobku a předání prohlášení o shodě ke všem dodávaným HW i SW. </w:t>
      </w:r>
    </w:p>
    <w:p w14:paraId="1213B8F9" w14:textId="77777777" w:rsidR="00B16409" w:rsidRDefault="0059141C" w:rsidP="00C370E8">
      <w:pPr>
        <w:numPr>
          <w:ilvl w:val="0"/>
          <w:numId w:val="18"/>
        </w:numPr>
        <w:tabs>
          <w:tab w:val="num" w:pos="720"/>
        </w:tabs>
        <w:spacing w:after="120"/>
        <w:ind w:left="440" w:hanging="440"/>
        <w:jc w:val="both"/>
        <w:rPr>
          <w:szCs w:val="22"/>
        </w:rPr>
      </w:pPr>
      <w:r>
        <w:rPr>
          <w:szCs w:val="22"/>
        </w:rPr>
        <w:t xml:space="preserve">Pokud nebudou při přejímacím řízení zjištěny vady, je objednatel povinen takto řádně provedené dílo převzít.  </w:t>
      </w:r>
    </w:p>
    <w:p w14:paraId="19ABD531" w14:textId="77777777" w:rsidR="00B16409" w:rsidRDefault="0059141C" w:rsidP="00C370E8">
      <w:pPr>
        <w:numPr>
          <w:ilvl w:val="0"/>
          <w:numId w:val="18"/>
        </w:numPr>
        <w:tabs>
          <w:tab w:val="num" w:pos="720"/>
        </w:tabs>
        <w:spacing w:after="120"/>
        <w:ind w:left="440" w:hanging="440"/>
        <w:jc w:val="both"/>
        <w:rPr>
          <w:szCs w:val="22"/>
        </w:rPr>
      </w:pPr>
      <w:r>
        <w:rPr>
          <w:szCs w:val="22"/>
        </w:rPr>
        <w:lastRenderedPageBreak/>
        <w:t>Dílo, které má vady, není dokončeno. Pokud se při přejímacím řízení prokáže, že dílo není dokončeno, objednatel jej nepřevezme a stanoví zhotoviteli náhradní lhůtu k jeho dokončení. Zhotovitel je povinen dílo dokončit v náhradní lhůtě takto stanovené. Stanovení náhradní lhůty nemá vliv na smluvní sankce, které se stále počítají od původního termínu plnění určeného smlouvou.</w:t>
      </w:r>
    </w:p>
    <w:p w14:paraId="701E7D22" w14:textId="77777777" w:rsidR="00B16409" w:rsidRDefault="0059141C" w:rsidP="00C370E8">
      <w:pPr>
        <w:numPr>
          <w:ilvl w:val="0"/>
          <w:numId w:val="18"/>
        </w:numPr>
        <w:spacing w:after="120"/>
        <w:ind w:left="426" w:hanging="426"/>
        <w:jc w:val="both"/>
        <w:rPr>
          <w:szCs w:val="22"/>
        </w:rPr>
      </w:pPr>
      <w:r>
        <w:rPr>
          <w:szCs w:val="22"/>
        </w:rPr>
        <w:t>Za objednatele a zhotovitele jsou protokol oprávněni podepsat jejich zástupci ve věcech technických. Závěrečný protokol o předání a převzetí díla, podepsaný oběma smluvními stranami, z jehož obsahu bude patrné, že celé dílo bylo provedeno řádně (tj. i bez vad nebránících převzetí či užití díla nebo způsobilosti sloužit svému účelu), je podkladem a podmínkou pro fakturaci ceny.</w:t>
      </w:r>
    </w:p>
    <w:p w14:paraId="5CB3745D" w14:textId="77777777" w:rsidR="00B16409" w:rsidRDefault="0059141C" w:rsidP="00C370E8">
      <w:pPr>
        <w:numPr>
          <w:ilvl w:val="0"/>
          <w:numId w:val="18"/>
        </w:numPr>
        <w:tabs>
          <w:tab w:val="num" w:pos="720"/>
        </w:tabs>
        <w:spacing w:after="120"/>
        <w:ind w:left="440" w:hanging="440"/>
        <w:jc w:val="both"/>
        <w:rPr>
          <w:szCs w:val="22"/>
        </w:rPr>
      </w:pPr>
      <w:r>
        <w:rPr>
          <w:szCs w:val="22"/>
        </w:rPr>
        <w:t>Odmítne-li objednatel řádně a včas zhotovené dílo převzít nebo nedojde-li k dohodě o předání a převzetí díla, sepíší o tom strany zápis, v němž uvedou svá stanoviska. Zhotovitel není v prodlení, jestliže objednatel odmítl bezdůvodně převzít řádně zhotovené dílo.</w:t>
      </w:r>
    </w:p>
    <w:p w14:paraId="6B840D17" w14:textId="77777777" w:rsidR="00B16409" w:rsidRDefault="0059141C" w:rsidP="00C370E8">
      <w:pPr>
        <w:numPr>
          <w:ilvl w:val="0"/>
          <w:numId w:val="18"/>
        </w:numPr>
        <w:tabs>
          <w:tab w:val="num" w:pos="720"/>
        </w:tabs>
        <w:spacing w:after="120"/>
        <w:ind w:left="440" w:hanging="440"/>
        <w:jc w:val="both"/>
        <w:rPr>
          <w:szCs w:val="22"/>
        </w:rPr>
      </w:pPr>
      <w:r>
        <w:rPr>
          <w:szCs w:val="22"/>
        </w:rPr>
        <w:t xml:space="preserve">K přechodu vlastnictví ze zhotovitele na objednatele dochází protokolárním předáním a převzetím díla. </w:t>
      </w:r>
    </w:p>
    <w:p w14:paraId="43F72E7B" w14:textId="77777777" w:rsidR="00B16409" w:rsidRDefault="0059141C" w:rsidP="00C370E8">
      <w:pPr>
        <w:numPr>
          <w:ilvl w:val="0"/>
          <w:numId w:val="18"/>
        </w:numPr>
        <w:tabs>
          <w:tab w:val="num" w:pos="720"/>
        </w:tabs>
        <w:spacing w:after="120"/>
        <w:ind w:left="440" w:hanging="440"/>
        <w:jc w:val="both"/>
        <w:rPr>
          <w:szCs w:val="22"/>
        </w:rPr>
      </w:pPr>
      <w:r>
        <w:rPr>
          <w:szCs w:val="22"/>
        </w:rPr>
        <w:t xml:space="preserve">Místem akceptačních řízení i přejímacího řízení je sídlo objednatele. </w:t>
      </w:r>
    </w:p>
    <w:p w14:paraId="7CBEF9B9" w14:textId="77777777" w:rsidR="00B16409" w:rsidRDefault="0059141C" w:rsidP="00C370E8">
      <w:pPr>
        <w:numPr>
          <w:ilvl w:val="0"/>
          <w:numId w:val="18"/>
        </w:numPr>
        <w:tabs>
          <w:tab w:val="num" w:pos="720"/>
        </w:tabs>
        <w:spacing w:after="120"/>
        <w:ind w:left="440" w:hanging="440"/>
        <w:jc w:val="both"/>
        <w:rPr>
          <w:szCs w:val="22"/>
        </w:rPr>
      </w:pPr>
      <w:r>
        <w:rPr>
          <w:szCs w:val="22"/>
        </w:rPr>
        <w:t xml:space="preserve">Nedohodnou-li smluvní strany jinak, vyhotoví akceptační protokoly a závěrečný protokol o předání a převzetí díla zhotovitel. </w:t>
      </w:r>
    </w:p>
    <w:p w14:paraId="457F34A1" w14:textId="77777777" w:rsidR="00B16409" w:rsidRDefault="0059141C" w:rsidP="00C370E8">
      <w:pPr>
        <w:numPr>
          <w:ilvl w:val="0"/>
          <w:numId w:val="18"/>
        </w:numPr>
        <w:tabs>
          <w:tab w:val="num" w:pos="720"/>
        </w:tabs>
        <w:spacing w:after="120"/>
        <w:ind w:left="440" w:hanging="440"/>
        <w:jc w:val="both"/>
        <w:rPr>
          <w:szCs w:val="22"/>
        </w:rPr>
      </w:pPr>
      <w:r>
        <w:rPr>
          <w:szCs w:val="22"/>
        </w:rPr>
        <w:t xml:space="preserve">Zhotovitel nese nebezpečí škody na díle až do doby protokolárního předání a převzetí díla. Zhotovitel předloží na požádání objednateli kopii pojistné smlouvy nebo obdobný doklad, z nichž bude zřejmé, že má sjednáno pojištění odpovědnosti za škodu způsobenou třetí osobě na pojistnou částku ve výši minimálně </w:t>
      </w:r>
      <w:r>
        <w:rPr>
          <w:b/>
          <w:szCs w:val="22"/>
        </w:rPr>
        <w:t>50 000 000 Kč</w:t>
      </w:r>
      <w:r>
        <w:rPr>
          <w:szCs w:val="22"/>
        </w:rPr>
        <w:t>. Zhotovitel se zavazuje udržovat toto pojištění v platnosti po celou dobu účinnosti smlouvy a na vyžádání předložit objednateli doklad o existenci pojištění.</w:t>
      </w:r>
    </w:p>
    <w:p w14:paraId="3C12D93C" w14:textId="77777777" w:rsidR="00B16409" w:rsidRDefault="0059141C" w:rsidP="00C370E8">
      <w:pPr>
        <w:numPr>
          <w:ilvl w:val="0"/>
          <w:numId w:val="18"/>
        </w:numPr>
        <w:tabs>
          <w:tab w:val="num" w:pos="720"/>
        </w:tabs>
        <w:spacing w:after="120"/>
        <w:ind w:left="440" w:hanging="440"/>
        <w:jc w:val="both"/>
        <w:rPr>
          <w:szCs w:val="22"/>
        </w:rPr>
      </w:pPr>
      <w:r>
        <w:rPr>
          <w:szCs w:val="22"/>
        </w:rPr>
        <w:t xml:space="preserve">Pokud se týká zajišťování provozu díla a podpory a rozvoje jeho provozu (fáze 2 plnění), o tomto plnění se akceptační protokoly nevyhotovují. </w:t>
      </w:r>
    </w:p>
    <w:p w14:paraId="3A2496FB" w14:textId="77777777" w:rsidR="00B16409" w:rsidRDefault="00B16409">
      <w:pPr>
        <w:spacing w:after="120"/>
        <w:jc w:val="both"/>
        <w:rPr>
          <w:szCs w:val="22"/>
        </w:rPr>
      </w:pPr>
    </w:p>
    <w:p w14:paraId="28C10043" w14:textId="77777777" w:rsidR="00B16409" w:rsidRDefault="0059141C">
      <w:pPr>
        <w:tabs>
          <w:tab w:val="left" w:pos="1416"/>
          <w:tab w:val="left" w:pos="2124"/>
          <w:tab w:val="left" w:pos="2832"/>
          <w:tab w:val="left" w:pos="3225"/>
        </w:tabs>
        <w:jc w:val="center"/>
        <w:rPr>
          <w:b/>
          <w:szCs w:val="22"/>
        </w:rPr>
      </w:pPr>
      <w:r>
        <w:rPr>
          <w:b/>
          <w:szCs w:val="22"/>
        </w:rPr>
        <w:t>Článek VI.</w:t>
      </w:r>
    </w:p>
    <w:p w14:paraId="0F33E575" w14:textId="77777777" w:rsidR="00B16409" w:rsidRDefault="0059141C">
      <w:pPr>
        <w:tabs>
          <w:tab w:val="left" w:pos="1416"/>
          <w:tab w:val="left" w:pos="2124"/>
          <w:tab w:val="left" w:pos="2832"/>
          <w:tab w:val="left" w:pos="3225"/>
        </w:tabs>
        <w:spacing w:after="120"/>
        <w:jc w:val="center"/>
        <w:rPr>
          <w:szCs w:val="22"/>
        </w:rPr>
      </w:pPr>
      <w:r>
        <w:rPr>
          <w:b/>
          <w:szCs w:val="22"/>
        </w:rPr>
        <w:t>Cena a platební podmínky</w:t>
      </w:r>
    </w:p>
    <w:p w14:paraId="54F6682F" w14:textId="77777777" w:rsidR="00B16409" w:rsidRDefault="0059141C" w:rsidP="00C370E8">
      <w:pPr>
        <w:numPr>
          <w:ilvl w:val="0"/>
          <w:numId w:val="6"/>
        </w:numPr>
        <w:tabs>
          <w:tab w:val="num" w:pos="440"/>
        </w:tabs>
        <w:spacing w:after="120"/>
        <w:ind w:left="440" w:hanging="440"/>
        <w:jc w:val="both"/>
        <w:rPr>
          <w:szCs w:val="22"/>
        </w:rPr>
      </w:pPr>
      <w:r>
        <w:rPr>
          <w:b/>
          <w:szCs w:val="22"/>
        </w:rPr>
        <w:t>Celková cena za plnění</w:t>
      </w:r>
      <w:r>
        <w:rPr>
          <w:szCs w:val="22"/>
        </w:rPr>
        <w:t xml:space="preserve"> (tj. součet ceny za dílo v celém rozsahu a obsahu díla definovaném touto smlouvou a jejími přílohami, vč. zajištění podpory díla po dobu záruky) dle této smlouvy činí:</w:t>
      </w:r>
    </w:p>
    <w:p w14:paraId="0C07B323" w14:textId="77777777" w:rsidR="00B16409" w:rsidRDefault="0059141C">
      <w:pPr>
        <w:spacing w:after="60"/>
        <w:ind w:left="425" w:firstLine="284"/>
        <w:jc w:val="both"/>
        <w:rPr>
          <w:b/>
          <w:szCs w:val="22"/>
        </w:rPr>
      </w:pPr>
      <w:r>
        <w:rPr>
          <w:b/>
          <w:szCs w:val="22"/>
        </w:rPr>
        <w:t xml:space="preserve">celková cena bez DPH </w:t>
      </w:r>
      <w:r>
        <w:rPr>
          <w:b/>
          <w:szCs w:val="22"/>
        </w:rPr>
        <w:tab/>
      </w:r>
      <w:r>
        <w:rPr>
          <w:b/>
          <w:szCs w:val="22"/>
          <w:highlight w:val="yellow"/>
        </w:rPr>
        <w:t>…………</w:t>
      </w:r>
      <w:proofErr w:type="gramStart"/>
      <w:r>
        <w:rPr>
          <w:b/>
          <w:szCs w:val="22"/>
          <w:highlight w:val="yellow"/>
        </w:rPr>
        <w:t>…..</w:t>
      </w:r>
      <w:r>
        <w:rPr>
          <w:b/>
          <w:szCs w:val="22"/>
        </w:rPr>
        <w:t xml:space="preserve"> Kč</w:t>
      </w:r>
      <w:proofErr w:type="gramEnd"/>
    </w:p>
    <w:p w14:paraId="1E6FF3F3" w14:textId="77777777" w:rsidR="00B16409" w:rsidRDefault="0059141C">
      <w:pPr>
        <w:spacing w:after="60"/>
        <w:ind w:left="425" w:firstLine="284"/>
        <w:jc w:val="both"/>
        <w:rPr>
          <w:b/>
          <w:szCs w:val="22"/>
        </w:rPr>
      </w:pPr>
      <w:r>
        <w:rPr>
          <w:b/>
          <w:szCs w:val="22"/>
        </w:rPr>
        <w:t>DPH</w:t>
      </w:r>
      <w:r>
        <w:rPr>
          <w:b/>
          <w:szCs w:val="22"/>
        </w:rPr>
        <w:tab/>
      </w:r>
      <w:r>
        <w:rPr>
          <w:b/>
          <w:szCs w:val="22"/>
        </w:rPr>
        <w:tab/>
      </w:r>
      <w:r>
        <w:rPr>
          <w:b/>
          <w:szCs w:val="22"/>
        </w:rPr>
        <w:tab/>
      </w:r>
      <w:r>
        <w:rPr>
          <w:b/>
          <w:szCs w:val="22"/>
        </w:rPr>
        <w:tab/>
      </w:r>
      <w:r>
        <w:rPr>
          <w:b/>
          <w:szCs w:val="22"/>
          <w:highlight w:val="yellow"/>
        </w:rPr>
        <w:t>…………</w:t>
      </w:r>
      <w:proofErr w:type="gramStart"/>
      <w:r>
        <w:rPr>
          <w:b/>
          <w:szCs w:val="22"/>
          <w:highlight w:val="yellow"/>
        </w:rPr>
        <w:t>…..</w:t>
      </w:r>
      <w:proofErr w:type="gramEnd"/>
      <w:r>
        <w:rPr>
          <w:b/>
          <w:szCs w:val="22"/>
        </w:rPr>
        <w:t xml:space="preserve"> Kč</w:t>
      </w:r>
    </w:p>
    <w:p w14:paraId="47EE6786" w14:textId="77777777" w:rsidR="00B16409" w:rsidRDefault="0059141C">
      <w:pPr>
        <w:spacing w:after="60"/>
        <w:ind w:left="425" w:firstLine="284"/>
        <w:jc w:val="both"/>
        <w:rPr>
          <w:b/>
          <w:szCs w:val="22"/>
        </w:rPr>
      </w:pPr>
      <w:r>
        <w:rPr>
          <w:b/>
          <w:szCs w:val="22"/>
        </w:rPr>
        <w:t xml:space="preserve">celková cena včetně DPH   </w:t>
      </w:r>
      <w:r>
        <w:rPr>
          <w:b/>
          <w:szCs w:val="22"/>
        </w:rPr>
        <w:tab/>
      </w:r>
      <w:r>
        <w:rPr>
          <w:b/>
          <w:szCs w:val="22"/>
          <w:highlight w:val="yellow"/>
        </w:rPr>
        <w:t>…………</w:t>
      </w:r>
      <w:proofErr w:type="gramStart"/>
      <w:r>
        <w:rPr>
          <w:b/>
          <w:szCs w:val="22"/>
          <w:highlight w:val="yellow"/>
        </w:rPr>
        <w:t xml:space="preserve">….. </w:t>
      </w:r>
      <w:r>
        <w:rPr>
          <w:b/>
          <w:szCs w:val="22"/>
        </w:rPr>
        <w:t>Kč</w:t>
      </w:r>
      <w:proofErr w:type="gramEnd"/>
    </w:p>
    <w:p w14:paraId="20066D01" w14:textId="77777777" w:rsidR="00B16409" w:rsidRDefault="0059141C" w:rsidP="00C370E8">
      <w:pPr>
        <w:numPr>
          <w:ilvl w:val="0"/>
          <w:numId w:val="6"/>
        </w:numPr>
        <w:tabs>
          <w:tab w:val="num" w:pos="440"/>
        </w:tabs>
        <w:spacing w:after="120"/>
        <w:ind w:left="440" w:hanging="440"/>
        <w:jc w:val="both"/>
        <w:rPr>
          <w:szCs w:val="22"/>
        </w:rPr>
      </w:pPr>
      <w:r>
        <w:rPr>
          <w:szCs w:val="22"/>
        </w:rPr>
        <w:t xml:space="preserve">Podrobná specifikace ceny je obsahem přílohy č.4 Cenová kalkulace této smlouvy. </w:t>
      </w:r>
    </w:p>
    <w:p w14:paraId="3190735D" w14:textId="77777777" w:rsidR="00B16409" w:rsidRDefault="0059141C" w:rsidP="00C370E8">
      <w:pPr>
        <w:numPr>
          <w:ilvl w:val="0"/>
          <w:numId w:val="6"/>
        </w:numPr>
        <w:tabs>
          <w:tab w:val="num" w:pos="440"/>
        </w:tabs>
        <w:spacing w:after="120"/>
        <w:ind w:left="440" w:hanging="440"/>
        <w:jc w:val="both"/>
        <w:rPr>
          <w:szCs w:val="22"/>
        </w:rPr>
      </w:pPr>
      <w:r>
        <w:rPr>
          <w:szCs w:val="22"/>
        </w:rPr>
        <w:t>Cena za dílo bez DPH dle předchozího odstavce 2 tohoto článku je stanovena jako pevná a nejvýše přípustná a zahrnuje veškeré náklady zhotovitele nezbytné k provedení díla dle této smlouvy, včetně nákladů na zkušební provoz. Zhotovitel prohlašuje, že zaplacením ceny jsou veškeré jeho nároky vůči objednateli v souvislosti s poskytnutím oprávnění k užití díla podle této smlouvy uspokojeny a s konečnou platností vypořádány, a to i s ohledem na celkovou sjednanou cenu díla podle této smlouvy. Cena za dílo je zčásti hrazena z dotace na projekt. Cena bude objednatelem uhrazena až po řádném provedení díla. Cenu za dílo je tak zhotovitel oprávněn fakturovat objednateli až po oboustranném podepsání závěrečného protokolu o předání a převzetí díla.</w:t>
      </w:r>
    </w:p>
    <w:p w14:paraId="0DA692E0" w14:textId="77777777" w:rsidR="00B16409" w:rsidRDefault="0059141C" w:rsidP="00C370E8">
      <w:pPr>
        <w:numPr>
          <w:ilvl w:val="0"/>
          <w:numId w:val="6"/>
        </w:numPr>
        <w:tabs>
          <w:tab w:val="num" w:pos="440"/>
        </w:tabs>
        <w:spacing w:after="120"/>
        <w:ind w:left="440" w:hanging="440"/>
        <w:jc w:val="both"/>
        <w:rPr>
          <w:szCs w:val="22"/>
        </w:rPr>
      </w:pPr>
      <w:r>
        <w:rPr>
          <w:szCs w:val="22"/>
        </w:rPr>
        <w:t xml:space="preserve">Každá faktura bude obsahovat náležitosti podle zákona č. 563/1991 Sb., o účetnictví, ve znění pozdějších předpisů, a zákona č. 235/2004 Sb., o dani z přidané hodnoty, ve znění pozdějších předpisů. </w:t>
      </w:r>
      <w:r>
        <w:rPr>
          <w:bCs/>
          <w:szCs w:val="22"/>
        </w:rPr>
        <w:t>Každá faktura musí obsahovat specifikaci zboží, služeb nebo</w:t>
      </w:r>
      <w:r>
        <w:rPr>
          <w:szCs w:val="22"/>
        </w:rPr>
        <w:t xml:space="preserve"> prací, musí být rozepsána alespoň podle skupin účtovaných položek a musí rozlišovat uznatelné a neuznatelné náklady dle </w:t>
      </w:r>
      <w:r>
        <w:rPr>
          <w:szCs w:val="22"/>
        </w:rPr>
        <w:lastRenderedPageBreak/>
        <w:t>pokynů objednatele v souladu s podmínkami dotace. Zhotovitel je na každé faktuře povinen výslovně uvést, zda je, či není plátcem DPH.</w:t>
      </w:r>
    </w:p>
    <w:p w14:paraId="4A5D57EB" w14:textId="77777777" w:rsidR="00B16409" w:rsidRDefault="0059141C" w:rsidP="00C370E8">
      <w:pPr>
        <w:numPr>
          <w:ilvl w:val="0"/>
          <w:numId w:val="6"/>
        </w:numPr>
        <w:tabs>
          <w:tab w:val="num" w:pos="440"/>
        </w:tabs>
        <w:spacing w:after="120"/>
        <w:ind w:left="440" w:hanging="440"/>
        <w:jc w:val="both"/>
        <w:rPr>
          <w:szCs w:val="22"/>
        </w:rPr>
      </w:pPr>
      <w:r>
        <w:rPr>
          <w:szCs w:val="22"/>
        </w:rPr>
        <w:t>V případě, že je zhotovitel plátcem DPH, pak součástí každé faktury musí být prohlášení zhotovitele o tom, že:</w:t>
      </w:r>
    </w:p>
    <w:p w14:paraId="7A02A337" w14:textId="77777777" w:rsidR="00B16409" w:rsidRDefault="0059141C" w:rsidP="00C370E8">
      <w:pPr>
        <w:pStyle w:val="Odstavecseseznamem"/>
        <w:numPr>
          <w:ilvl w:val="0"/>
          <w:numId w:val="7"/>
        </w:numPr>
        <w:tabs>
          <w:tab w:val="clear" w:pos="360"/>
          <w:tab w:val="num" w:pos="709"/>
        </w:tabs>
        <w:spacing w:before="0" w:after="120"/>
        <w:ind w:left="709" w:hanging="283"/>
        <w:contextualSpacing/>
        <w:jc w:val="both"/>
      </w:pPr>
      <w:r>
        <w:t xml:space="preserve">nemá v úmyslu nezaplatit daň z přidané hodnoty u zdanitelného plnění podle této faktury (dále jen „daň“), </w:t>
      </w:r>
    </w:p>
    <w:p w14:paraId="523C74CF" w14:textId="77777777" w:rsidR="00B16409" w:rsidRDefault="0059141C" w:rsidP="00C370E8">
      <w:pPr>
        <w:pStyle w:val="Odstavecseseznamem"/>
        <w:numPr>
          <w:ilvl w:val="0"/>
          <w:numId w:val="7"/>
        </w:numPr>
        <w:spacing w:before="0" w:after="120"/>
        <w:ind w:left="709" w:hanging="283"/>
        <w:contextualSpacing/>
        <w:jc w:val="both"/>
      </w:pPr>
      <w:r>
        <w:t>mu nejsou známy skutečnosti, nasvědčující tomu, že se dostane do postavení, kdy nemůže daň zaplatit a ani se ke dni vystavení této faktury v takovém postavení nenachází,</w:t>
      </w:r>
    </w:p>
    <w:p w14:paraId="7459FE8A" w14:textId="77777777" w:rsidR="00B16409" w:rsidRDefault="0059141C" w:rsidP="00C370E8">
      <w:pPr>
        <w:pStyle w:val="Odstavecseseznamem"/>
        <w:numPr>
          <w:ilvl w:val="0"/>
          <w:numId w:val="7"/>
        </w:numPr>
        <w:spacing w:before="0" w:after="120"/>
        <w:ind w:firstLine="66"/>
        <w:contextualSpacing/>
        <w:jc w:val="both"/>
      </w:pPr>
      <w:r>
        <w:t>nezkrátí daň nebo nevyláká daňovou výhodu,</w:t>
      </w:r>
    </w:p>
    <w:p w14:paraId="3B86F011" w14:textId="77777777" w:rsidR="00B16409" w:rsidRDefault="0059141C" w:rsidP="00C370E8">
      <w:pPr>
        <w:pStyle w:val="Odstavecseseznamem"/>
        <w:numPr>
          <w:ilvl w:val="0"/>
          <w:numId w:val="7"/>
        </w:numPr>
        <w:spacing w:before="0" w:after="120"/>
        <w:ind w:firstLine="66"/>
        <w:contextualSpacing/>
        <w:jc w:val="both"/>
      </w:pPr>
      <w:r>
        <w:t>úplata za plnění dle této faktury není odchylná od obvyklé ceny,</w:t>
      </w:r>
    </w:p>
    <w:p w14:paraId="42B48070" w14:textId="77777777" w:rsidR="00B16409" w:rsidRDefault="0059141C" w:rsidP="00C370E8">
      <w:pPr>
        <w:pStyle w:val="Odstavecseseznamem"/>
        <w:numPr>
          <w:ilvl w:val="0"/>
          <w:numId w:val="7"/>
        </w:numPr>
        <w:tabs>
          <w:tab w:val="clear" w:pos="360"/>
          <w:tab w:val="num" w:pos="709"/>
        </w:tabs>
        <w:spacing w:before="0" w:after="120"/>
        <w:ind w:left="709" w:hanging="283"/>
        <w:contextualSpacing/>
        <w:jc w:val="both"/>
      </w:pPr>
      <w:r>
        <w:t>úplata za plnění dle této faktury nebude poskytnuta zcela nebo zčásti bezhotovostním převodem na účet vedený poskytovatelem platebních služeb mimo tuzemsko,</w:t>
      </w:r>
    </w:p>
    <w:p w14:paraId="21B00E5F" w14:textId="77777777" w:rsidR="00B16409" w:rsidRDefault="0059141C" w:rsidP="00C370E8">
      <w:pPr>
        <w:pStyle w:val="Odstavecseseznamem"/>
        <w:numPr>
          <w:ilvl w:val="0"/>
          <w:numId w:val="7"/>
        </w:numPr>
        <w:spacing w:before="0" w:after="120"/>
        <w:ind w:firstLine="66"/>
        <w:contextualSpacing/>
        <w:jc w:val="both"/>
      </w:pPr>
      <w:r>
        <w:t>nebude nespolehlivým plátcem,</w:t>
      </w:r>
    </w:p>
    <w:p w14:paraId="7A242980" w14:textId="77777777" w:rsidR="00B16409" w:rsidRDefault="0059141C" w:rsidP="00C370E8">
      <w:pPr>
        <w:pStyle w:val="Odstavecseseznamem"/>
        <w:numPr>
          <w:ilvl w:val="0"/>
          <w:numId w:val="7"/>
        </w:numPr>
        <w:spacing w:before="0" w:after="120"/>
        <w:ind w:firstLine="66"/>
        <w:contextualSpacing/>
        <w:jc w:val="both"/>
      </w:pPr>
      <w:r>
        <w:t>bude mít u správce daně registrován bankovní účet používaný pro ekonomickou činnost,</w:t>
      </w:r>
    </w:p>
    <w:p w14:paraId="58590F48" w14:textId="77777777" w:rsidR="00B16409" w:rsidRDefault="0059141C" w:rsidP="00C370E8">
      <w:pPr>
        <w:pStyle w:val="Odstavecseseznamem"/>
        <w:numPr>
          <w:ilvl w:val="0"/>
          <w:numId w:val="7"/>
        </w:numPr>
        <w:tabs>
          <w:tab w:val="clear" w:pos="360"/>
          <w:tab w:val="num" w:pos="709"/>
        </w:tabs>
        <w:spacing w:before="0" w:after="120"/>
        <w:ind w:left="709" w:hanging="283"/>
        <w:contextualSpacing/>
        <w:jc w:val="both"/>
      </w:pPr>
      <w:r>
        <w:t>souhlasí s tím, že pokud ke dni uskutečnění zdanitelného plnění nebo k okamžiku poskytnutí úplaty na plnění bude o zhotoviteli zveřejněna správcem daně skutečnost, že zhotovitel je nespolehlivým plátcem, uhradí objednatel daň z přidané hodnoty z přijatého zdanitelného plnění příslušnému správci daně,</w:t>
      </w:r>
    </w:p>
    <w:p w14:paraId="6BAC19B1" w14:textId="77777777" w:rsidR="00B16409" w:rsidRDefault="0059141C" w:rsidP="00C370E8">
      <w:pPr>
        <w:pStyle w:val="Odstavecseseznamem"/>
        <w:numPr>
          <w:ilvl w:val="0"/>
          <w:numId w:val="7"/>
        </w:numPr>
        <w:tabs>
          <w:tab w:val="clear" w:pos="360"/>
          <w:tab w:val="num" w:pos="709"/>
        </w:tabs>
        <w:spacing w:before="0" w:after="120"/>
        <w:ind w:left="709" w:hanging="283"/>
        <w:contextualSpacing/>
        <w:jc w:val="both"/>
      </w:pPr>
      <w:r>
        <w:t>souhlasí s tím, že pokud ke dni uskutečnění zdanitelného plnění nebo k okamžiku poskytnutí úplaty na plnění bude zjištěna nesrovnalost v registraci bankovního účtu zhotovitele určeného pro ekonomickou činnost správcem daně, uhradí objednatel daň z přidané hodnoty z přijatého zdanitelného plnění příslušnému správci daně.</w:t>
      </w:r>
    </w:p>
    <w:p w14:paraId="446281A7" w14:textId="77777777" w:rsidR="00B16409" w:rsidRDefault="0059141C" w:rsidP="00C370E8">
      <w:pPr>
        <w:numPr>
          <w:ilvl w:val="0"/>
          <w:numId w:val="6"/>
        </w:numPr>
        <w:tabs>
          <w:tab w:val="num" w:pos="440"/>
        </w:tabs>
        <w:spacing w:after="120"/>
        <w:ind w:left="440" w:hanging="440"/>
        <w:jc w:val="both"/>
        <w:rPr>
          <w:szCs w:val="22"/>
        </w:rPr>
      </w:pPr>
      <w:r>
        <w:rPr>
          <w:szCs w:val="22"/>
        </w:rPr>
        <w:t xml:space="preserve">Splatnost faktur je </w:t>
      </w:r>
      <w:r>
        <w:rPr>
          <w:b/>
          <w:szCs w:val="22"/>
        </w:rPr>
        <w:t>30 dnů</w:t>
      </w:r>
      <w:r>
        <w:rPr>
          <w:szCs w:val="22"/>
        </w:rPr>
        <w:t xml:space="preserve"> od data jejich doručení objednateli. Daňový doklad bude doručen objednateli elektronicky na adresu fakturace@nemoho.cz. Faktura se považuje za uhrazenou okamžikem odepsání fakturované částky z účtu objednatele ve prospěch účtu zhotovitele. Faktura, která neobsahuje veškeré náležitosti dle zákona o dani z přidané hodnoty nebo dle této smlouvy, bude objednatelem vrácena zhotoviteli s výzvou k opravě nebo doplnění. Od doručení opravené faktury objednateli běží nová 30denní lhůta splatnosti. Objednatel je oprávněn pozastavit platbu faktury za zajištění provozu a podpory díla účtovanou </w:t>
      </w:r>
      <w:bookmarkStart w:id="32" w:name="_Hlk512355694"/>
      <w:r>
        <w:rPr>
          <w:szCs w:val="22"/>
        </w:rPr>
        <w:t>v případě, že zhotovitel bude v prodlení s odstraněním vady v režimu kategorie „A“</w:t>
      </w:r>
      <w:bookmarkEnd w:id="32"/>
      <w:r>
        <w:rPr>
          <w:szCs w:val="22"/>
        </w:rPr>
        <w:t xml:space="preserve"> dle přílohy č. 3 této smlouvy. V době pozastavení platby na fakturu za zajištění provozu a podpory díla neběží (staví se) lhůta splatnosti příslušné faktury a pokračuje v běhu až po odstranění předmětné vady. Pozastavení faktury dle tohoto odstavce nemá vliv na případné uplatnění práva objednatele na zaplacení příslušných smluvních pokut.</w:t>
      </w:r>
    </w:p>
    <w:p w14:paraId="1214C24E" w14:textId="77777777" w:rsidR="00B16409" w:rsidRDefault="0059141C" w:rsidP="00C370E8">
      <w:pPr>
        <w:numPr>
          <w:ilvl w:val="0"/>
          <w:numId w:val="6"/>
        </w:numPr>
        <w:tabs>
          <w:tab w:val="num" w:pos="440"/>
        </w:tabs>
        <w:spacing w:after="120"/>
        <w:ind w:left="440" w:hanging="440"/>
        <w:jc w:val="both"/>
        <w:rPr>
          <w:szCs w:val="22"/>
        </w:rPr>
      </w:pPr>
      <w:r>
        <w:rPr>
          <w:szCs w:val="22"/>
        </w:rPr>
        <w:t>V případě změny sazby DPH v průběhu plnění není nutné uzavírat dodatek ke smlouvě, pouze se k příslušnému základu daně uvedenému v této smlouvě přičte sazba DPH účinná v době vzniku zdanitelného plnění.</w:t>
      </w:r>
    </w:p>
    <w:p w14:paraId="416EED9F" w14:textId="77777777" w:rsidR="00B16409" w:rsidRDefault="0059141C" w:rsidP="00C370E8">
      <w:pPr>
        <w:numPr>
          <w:ilvl w:val="0"/>
          <w:numId w:val="6"/>
        </w:numPr>
        <w:tabs>
          <w:tab w:val="num" w:pos="440"/>
        </w:tabs>
        <w:spacing w:after="120"/>
        <w:ind w:left="440" w:hanging="440"/>
        <w:jc w:val="both"/>
        <w:rPr>
          <w:szCs w:val="22"/>
        </w:rPr>
      </w:pPr>
      <w:r>
        <w:t>Součástí cen uvedených v tomto článku jsou i služby a dodávky nezbytné pro řádné a úplné poskytování předmětu plnění. Zhotovitel nese veškeré náklady nutně nebo účelně vynaložené při plnění závazků ze smlouvy včetně správních poplatků a nákladů souvisejících (zejména daně, pojištění, veškeré dopravní náklady, včetně nákladů souvisejících s provedením všech zkoušek a testů prokazujících dodržení předepsané kvality a parametrů předmětu plnění dle smlouvy, jakož nákladů souvisejících se zajištěním dalších podkladů, předpisů apod.).</w:t>
      </w:r>
    </w:p>
    <w:p w14:paraId="579ECAF2" w14:textId="77777777" w:rsidR="00B16409" w:rsidRDefault="0059141C">
      <w:pPr>
        <w:spacing w:before="240" w:line="276" w:lineRule="auto"/>
        <w:ind w:left="360"/>
        <w:jc w:val="center"/>
        <w:rPr>
          <w:b/>
          <w:szCs w:val="22"/>
        </w:rPr>
      </w:pPr>
      <w:r>
        <w:rPr>
          <w:b/>
          <w:szCs w:val="22"/>
        </w:rPr>
        <w:t>Článek VII.</w:t>
      </w:r>
    </w:p>
    <w:p w14:paraId="01DC8C1F" w14:textId="77777777" w:rsidR="00B16409" w:rsidRDefault="0059141C">
      <w:pPr>
        <w:pStyle w:val="odrkyChar"/>
        <w:tabs>
          <w:tab w:val="left" w:pos="0"/>
        </w:tabs>
        <w:spacing w:before="0" w:after="0"/>
        <w:jc w:val="center"/>
        <w:rPr>
          <w:rFonts w:ascii="Times New Roman" w:hAnsi="Times New Roman" w:cs="Times New Roman"/>
          <w:b/>
        </w:rPr>
      </w:pPr>
      <w:r>
        <w:rPr>
          <w:rFonts w:ascii="Times New Roman" w:hAnsi="Times New Roman" w:cs="Times New Roman"/>
          <w:b/>
        </w:rPr>
        <w:t>Záruka a odpovědnost za vady</w:t>
      </w:r>
    </w:p>
    <w:p w14:paraId="04F82B73" w14:textId="77777777" w:rsidR="00B16409" w:rsidRDefault="0059141C" w:rsidP="00C370E8">
      <w:pPr>
        <w:numPr>
          <w:ilvl w:val="0"/>
          <w:numId w:val="8"/>
        </w:numPr>
        <w:tabs>
          <w:tab w:val="num" w:pos="440"/>
        </w:tabs>
        <w:ind w:left="440" w:hanging="440"/>
        <w:jc w:val="both"/>
        <w:rPr>
          <w:szCs w:val="22"/>
        </w:rPr>
      </w:pPr>
      <w:bookmarkStart w:id="33" w:name="_Hlk514045921"/>
      <w:r>
        <w:rPr>
          <w:szCs w:val="22"/>
        </w:rPr>
        <w:t xml:space="preserve">Zhotovitel poskytuje objednateli záruku za jakost na vlastnosti a funkčnost díla (na to, že dílo bude mít v jednotlivých částech, komponentech i jako celek vlastnosti stanovené smlouvou a výstupy fáze 0 a bude řádně fungovat). Záruční doba na jednotlivé části díla, komponenty, i dílo jako celek činí </w:t>
      </w:r>
      <w:r>
        <w:rPr>
          <w:b/>
          <w:bCs/>
          <w:szCs w:val="22"/>
        </w:rPr>
        <w:t>24 měsíců</w:t>
      </w:r>
      <w:r>
        <w:rPr>
          <w:szCs w:val="22"/>
        </w:rPr>
        <w:t>. Běh záruční doby počíná dnem předání a převzetí díla či jeho části objednateli.  Záruční doba na plnění v rámci služeb podpory a rozvoje činí 24 měsíců od předání služby.</w:t>
      </w:r>
    </w:p>
    <w:p w14:paraId="3FA7985F" w14:textId="77777777" w:rsidR="00B16409" w:rsidRDefault="00B16409">
      <w:pPr>
        <w:pStyle w:val="Odstavecseseznamem"/>
        <w:spacing w:before="0"/>
      </w:pPr>
    </w:p>
    <w:p w14:paraId="1B8D4AD3" w14:textId="77777777" w:rsidR="00B16409" w:rsidRDefault="0059141C" w:rsidP="00C370E8">
      <w:pPr>
        <w:pStyle w:val="Odstavecseseznamem"/>
        <w:numPr>
          <w:ilvl w:val="0"/>
          <w:numId w:val="8"/>
        </w:numPr>
        <w:tabs>
          <w:tab w:val="num" w:pos="426"/>
        </w:tabs>
        <w:spacing w:before="0"/>
        <w:ind w:left="426" w:hanging="426"/>
        <w:contextualSpacing/>
        <w:jc w:val="both"/>
      </w:pPr>
      <w:r>
        <w:t>Zhotovitel je povinen provést nápravu vady i v případě, kdy reklamaci neuznává, přičemž nese související náklady až do doby, než se prokáže, zda byla vada reklamována oprávněně. Prokáže-li se ve sporných případech, že objednatel vadu reklamoval neoprávněně, tzn., že zhotovitel za vadu neodpovídá či se na ni nevztahuje poskytnutá záruka či podpora díla (jeho provozu), je objednatel povinen uhradit zhotoviteli veškeré zhotovitelem účelně vynaložené a doložené náklady vzniklé v souvislosti s odstraněním neoprávněně reklamované vady.</w:t>
      </w:r>
      <w:bookmarkEnd w:id="33"/>
    </w:p>
    <w:p w14:paraId="167C2E70" w14:textId="77777777" w:rsidR="00B16409" w:rsidRDefault="00B16409">
      <w:pPr>
        <w:pStyle w:val="odrkyChar"/>
        <w:tabs>
          <w:tab w:val="left" w:pos="0"/>
        </w:tabs>
        <w:spacing w:before="0" w:after="0"/>
        <w:jc w:val="left"/>
        <w:rPr>
          <w:rFonts w:ascii="Times New Roman" w:hAnsi="Times New Roman" w:cs="Times New Roman"/>
        </w:rPr>
      </w:pPr>
    </w:p>
    <w:p w14:paraId="350E317D" w14:textId="77777777" w:rsidR="00B16409" w:rsidRDefault="0059141C">
      <w:pPr>
        <w:tabs>
          <w:tab w:val="left" w:pos="1416"/>
          <w:tab w:val="left" w:pos="2124"/>
          <w:tab w:val="left" w:pos="2832"/>
          <w:tab w:val="left" w:pos="3225"/>
        </w:tabs>
        <w:jc w:val="center"/>
        <w:rPr>
          <w:b/>
          <w:szCs w:val="22"/>
        </w:rPr>
      </w:pPr>
      <w:r>
        <w:rPr>
          <w:b/>
          <w:szCs w:val="22"/>
        </w:rPr>
        <w:t>Článek VIII.</w:t>
      </w:r>
    </w:p>
    <w:p w14:paraId="7C8D6817" w14:textId="77777777" w:rsidR="00B16409" w:rsidRDefault="0059141C">
      <w:pPr>
        <w:pStyle w:val="odrkyChar"/>
        <w:tabs>
          <w:tab w:val="left" w:pos="0"/>
        </w:tabs>
        <w:spacing w:before="0"/>
        <w:jc w:val="center"/>
        <w:rPr>
          <w:rFonts w:ascii="Times New Roman" w:hAnsi="Times New Roman" w:cs="Times New Roman"/>
          <w:b/>
        </w:rPr>
      </w:pPr>
      <w:r>
        <w:rPr>
          <w:rFonts w:ascii="Times New Roman" w:hAnsi="Times New Roman" w:cs="Times New Roman"/>
          <w:b/>
        </w:rPr>
        <w:t>Sankce a náhrada škody</w:t>
      </w:r>
    </w:p>
    <w:p w14:paraId="57DF38D5"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Objednatel je oprávněn po zhotoviteli požadovat a zhotovitel je povinen v případě uplatnění tohoto práva zaplatit objednateli smluvní pokutu ve výši </w:t>
      </w:r>
      <w:r>
        <w:rPr>
          <w:rFonts w:ascii="Times New Roman" w:hAnsi="Times New Roman" w:cs="Times New Roman"/>
          <w:b/>
        </w:rPr>
        <w:t xml:space="preserve">30 000 Kč </w:t>
      </w:r>
      <w:r>
        <w:rPr>
          <w:rFonts w:ascii="Times New Roman" w:hAnsi="Times New Roman" w:cs="Times New Roman"/>
        </w:rPr>
        <w:t xml:space="preserve">za každý započatý kalendářní den prodlení s dokončením fáze 0. </w:t>
      </w:r>
    </w:p>
    <w:p w14:paraId="29943499"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Objednatel je oprávněn po zhotoviteli požadovat a zhotovitel je povinen v případě uplatnění tohoto práva zaplatit objednateli smluvní pokutu ve výši </w:t>
      </w:r>
      <w:r>
        <w:rPr>
          <w:rFonts w:ascii="Times New Roman" w:hAnsi="Times New Roman" w:cs="Times New Roman"/>
          <w:b/>
        </w:rPr>
        <w:t xml:space="preserve">50 000 Kč </w:t>
      </w:r>
      <w:r>
        <w:rPr>
          <w:rFonts w:ascii="Times New Roman" w:hAnsi="Times New Roman" w:cs="Times New Roman"/>
        </w:rPr>
        <w:t xml:space="preserve">za každý započatý kalendářní den prodlení s řádným dokončením a předáním díla (dokončení fáze 1); v případě, že v důsledku prodlení s řádným dokončením a předáním díla (fáze 1) nebo v případě, že v důsledku neodstranění všech vad, které byly zjištěny v rámci akceptačního řízení a uvedeny v závěrečném protokolu o předání a převzetí díla, nebude moci objednatel dílo užívat do doby ukončení možnosti čerpat dotaci v rámci projektu, je objednatel namísto smluvní pokuty uvedené v první větě tohoto odst. oprávněn po zhotoviteli požadovat a zhotovitel je povinen v případě uplatnění tohoto práva zaplatit objednateli smluvní pokutu ve výši </w:t>
      </w:r>
      <w:r>
        <w:rPr>
          <w:rFonts w:ascii="Times New Roman" w:hAnsi="Times New Roman" w:cs="Times New Roman"/>
          <w:b/>
        </w:rPr>
        <w:t>75</w:t>
      </w:r>
      <w:r>
        <w:rPr>
          <w:rFonts w:ascii="Times New Roman" w:hAnsi="Times New Roman" w:cs="Times New Roman"/>
        </w:rPr>
        <w:t xml:space="preserve"> </w:t>
      </w:r>
      <w:r>
        <w:rPr>
          <w:rFonts w:ascii="Times New Roman" w:hAnsi="Times New Roman" w:cs="Times New Roman"/>
          <w:b/>
          <w:bCs/>
        </w:rPr>
        <w:t>% z</w:t>
      </w:r>
      <w:r>
        <w:rPr>
          <w:rFonts w:ascii="Times New Roman" w:hAnsi="Times New Roman" w:cs="Times New Roman"/>
          <w:b/>
        </w:rPr>
        <w:t> celkové ceny za plnění bez DPH uvedené v čl. VI. odst. 1 této smlouvy</w:t>
      </w:r>
      <w:r>
        <w:rPr>
          <w:rFonts w:ascii="Times New Roman" w:hAnsi="Times New Roman" w:cs="Times New Roman"/>
        </w:rPr>
        <w:t xml:space="preserve"> </w:t>
      </w:r>
    </w:p>
    <w:p w14:paraId="35B296AB"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Objednatel je oprávněn po zhotoviteli požadovat a zhotovitel je povinen v případě uplatnění tohoto práva zaplatit objednateli smluvní pokutu ve výši </w:t>
      </w:r>
      <w:r>
        <w:rPr>
          <w:rFonts w:ascii="Times New Roman" w:hAnsi="Times New Roman" w:cs="Times New Roman"/>
          <w:b/>
        </w:rPr>
        <w:t>1 000 Kč</w:t>
      </w:r>
      <w:r>
        <w:rPr>
          <w:rFonts w:ascii="Times New Roman" w:hAnsi="Times New Roman" w:cs="Times New Roman"/>
        </w:rPr>
        <w:t xml:space="preserve"> za každou započatou pracovní hodinu prodlení s potvrzením přijetí požadavku u incidentu kategorie A do systému helpdesk.</w:t>
      </w:r>
    </w:p>
    <w:p w14:paraId="1F4AE3BB"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Objednatel je oprávněn po zhotoviteli požadovat a zhotovitel je povinen v případě uplatnění tohoto práva zaplatit objednateli smluvní pokutu ve výši </w:t>
      </w:r>
      <w:r>
        <w:rPr>
          <w:rFonts w:ascii="Times New Roman" w:hAnsi="Times New Roman" w:cs="Times New Roman"/>
          <w:b/>
          <w:bCs/>
        </w:rPr>
        <w:t>50</w:t>
      </w:r>
      <w:r>
        <w:rPr>
          <w:rFonts w:ascii="Times New Roman" w:hAnsi="Times New Roman" w:cs="Times New Roman"/>
          <w:b/>
        </w:rPr>
        <w:t>0 Kč</w:t>
      </w:r>
      <w:r>
        <w:rPr>
          <w:rFonts w:ascii="Times New Roman" w:hAnsi="Times New Roman" w:cs="Times New Roman"/>
        </w:rPr>
        <w:t xml:space="preserve"> za každou započatou pracovní hodinu prodlení s potvrzením přijetí požadavku u incidentu kategorie B do systému helpdesk.</w:t>
      </w:r>
    </w:p>
    <w:p w14:paraId="170F4CF6"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Objednatel je oprávněn po zhotoviteli požadovat a zhotovitel je povinen v případě uplatnění tohoto práva zaplatit objednateli smluvní pokutu ve výši </w:t>
      </w:r>
      <w:r>
        <w:rPr>
          <w:rFonts w:ascii="Times New Roman" w:hAnsi="Times New Roman" w:cs="Times New Roman"/>
          <w:b/>
          <w:bCs/>
        </w:rPr>
        <w:t>25</w:t>
      </w:r>
      <w:r>
        <w:rPr>
          <w:rFonts w:ascii="Times New Roman" w:hAnsi="Times New Roman" w:cs="Times New Roman"/>
          <w:b/>
        </w:rPr>
        <w:t>0 Kč</w:t>
      </w:r>
      <w:r>
        <w:rPr>
          <w:rFonts w:ascii="Times New Roman" w:hAnsi="Times New Roman" w:cs="Times New Roman"/>
        </w:rPr>
        <w:t xml:space="preserve"> za každou započatou pracovní hodinu prodlení s potvrzením přijetí požadavku u incidentu kategorie C do systému helpdesk.</w:t>
      </w:r>
    </w:p>
    <w:p w14:paraId="41082C8B"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Objednatel je oprávněn po zhotoviteli požadovat a zhotovitel je povinen v případě uplatnění tohoto práva zaplatit objednateli smluvní pokutu ve výši </w:t>
      </w:r>
      <w:r>
        <w:rPr>
          <w:rFonts w:ascii="Times New Roman" w:hAnsi="Times New Roman" w:cs="Times New Roman"/>
          <w:b/>
        </w:rPr>
        <w:t>1 000 Kč</w:t>
      </w:r>
      <w:r>
        <w:rPr>
          <w:rFonts w:ascii="Times New Roman" w:hAnsi="Times New Roman" w:cs="Times New Roman"/>
        </w:rPr>
        <w:t xml:space="preserve"> za každou pracovní hodinu prodlení s odstraněním vady u incidentu kategorie A, B a C.</w:t>
      </w:r>
    </w:p>
    <w:p w14:paraId="71A1ACA8"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Objednatel je oprávněn po zhotoviteli požadovat a zhotovitel je povinen v případě uplatnění tohoto práva zaplatit objednateli smluvní pokutu ve výši </w:t>
      </w:r>
      <w:r>
        <w:rPr>
          <w:rFonts w:ascii="Times New Roman" w:hAnsi="Times New Roman" w:cs="Times New Roman"/>
          <w:b/>
        </w:rPr>
        <w:t>1 000,- Kč</w:t>
      </w:r>
      <w:r>
        <w:rPr>
          <w:rFonts w:ascii="Times New Roman" w:hAnsi="Times New Roman" w:cs="Times New Roman"/>
        </w:rPr>
        <w:t xml:space="preserve"> za každý den, kdy služby podpory provozu nebyly zajištěny v souladu s parametry stanovenými touto smlouvou.</w:t>
      </w:r>
    </w:p>
    <w:p w14:paraId="626992E7"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Pokud zhotovitel poruší své povinnosti dle článku XII. odst. 5 a/nebo 6. této smlouvy, je objednatel oprávněn po zhotoviteli požadovat a zhotovitel je povinen v případě uplatnění tohoto práva zaplatit objednateli smluvní pokutu ve výši </w:t>
      </w:r>
      <w:r>
        <w:rPr>
          <w:rFonts w:ascii="Times New Roman" w:hAnsi="Times New Roman" w:cs="Times New Roman"/>
          <w:b/>
        </w:rPr>
        <w:t>100 000 Kč</w:t>
      </w:r>
      <w:r>
        <w:rPr>
          <w:rFonts w:ascii="Times New Roman" w:hAnsi="Times New Roman" w:cs="Times New Roman"/>
        </w:rPr>
        <w:t xml:space="preserve"> za každé porušení a každý dotčený subjekt údajů.</w:t>
      </w:r>
    </w:p>
    <w:p w14:paraId="07359B16"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Pokud zhotovitel poruší své povinnosti dle článku XI. této smlouvy, je objednatel oprávněn po zhotoviteli požadovat a zhotovitel je povinen v případě uplatnění tohoto práva zaplatit objednateli smluvní pokutu ve výši </w:t>
      </w:r>
      <w:r>
        <w:rPr>
          <w:rFonts w:ascii="Times New Roman" w:hAnsi="Times New Roman" w:cs="Times New Roman"/>
          <w:b/>
        </w:rPr>
        <w:t>500 000 Kč</w:t>
      </w:r>
      <w:r>
        <w:rPr>
          <w:rFonts w:ascii="Times New Roman" w:hAnsi="Times New Roman" w:cs="Times New Roman"/>
        </w:rPr>
        <w:t xml:space="preserve"> za každý zjištěný případ.</w:t>
      </w:r>
    </w:p>
    <w:p w14:paraId="2E8B5570"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Pokud zhotovitel poruší své povinnosti ochrany důvěrných informací dle článku XII. odst. 1 této smlouvy, je objednatel oprávněn po zhotoviteli požadovat a zhotovitel je povinen v případě uplatnění tohoto práva zaplatit objednateli smluvní pokutu ve výši </w:t>
      </w:r>
      <w:r>
        <w:rPr>
          <w:rFonts w:ascii="Times New Roman" w:hAnsi="Times New Roman" w:cs="Times New Roman"/>
          <w:b/>
        </w:rPr>
        <w:t>500 000 Kč</w:t>
      </w:r>
      <w:r>
        <w:rPr>
          <w:rFonts w:ascii="Times New Roman" w:hAnsi="Times New Roman" w:cs="Times New Roman"/>
        </w:rPr>
        <w:t xml:space="preserve"> za každý zjištěný případ úniku důvěrných informací.</w:t>
      </w:r>
    </w:p>
    <w:p w14:paraId="3259773D"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lastRenderedPageBreak/>
        <w:t xml:space="preserve">Pokud zhotovitel poruší své povinnosti ochrany důvěrných informací dle článku XII. odst. 2 této smlouvy, je objednatel oprávněn po zhotoviteli požadovat a zhotovitel je povinen v případě uplatnění tohoto práva zaplatit objednateli smluvní pokutu ve výši </w:t>
      </w:r>
      <w:r>
        <w:rPr>
          <w:rFonts w:ascii="Times New Roman" w:hAnsi="Times New Roman" w:cs="Times New Roman"/>
          <w:b/>
        </w:rPr>
        <w:t>1 000 000 Kč</w:t>
      </w:r>
      <w:r>
        <w:rPr>
          <w:rFonts w:ascii="Times New Roman" w:hAnsi="Times New Roman" w:cs="Times New Roman"/>
        </w:rPr>
        <w:t xml:space="preserve"> za každý zjištěný případ úniku důvěrných informací.</w:t>
      </w:r>
    </w:p>
    <w:p w14:paraId="2D4038ED"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Pokud zhotovitel poruší pravidla bezpečnosti (článek XIII. odst. 1, 2. a příloha č. 5 této smlouvy), je objednatel oprávněn po zhotoviteli požadovat a zhotovitel je povinen v případě uplatnění tohoto práva zaplatit objednateli smluvní pokutu ve výši </w:t>
      </w:r>
      <w:r>
        <w:rPr>
          <w:rFonts w:ascii="Times New Roman" w:hAnsi="Times New Roman" w:cs="Times New Roman"/>
          <w:b/>
        </w:rPr>
        <w:t>100 000 Kč</w:t>
      </w:r>
      <w:r>
        <w:rPr>
          <w:rFonts w:ascii="Times New Roman" w:hAnsi="Times New Roman" w:cs="Times New Roman"/>
        </w:rPr>
        <w:t xml:space="preserve"> za každý zjištěný případ porušení.</w:t>
      </w:r>
    </w:p>
    <w:p w14:paraId="13D4A6CE"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Pokud zhotovitel poruší svou povinnost dle článku IV. odst. 5 této smlouvy poskytnout objednateli aktuální verzi adekvátní části nebo celého zdrojového kódu dodaného software (včetně jeho případných úprav, změn) v </w:t>
      </w:r>
      <w:proofErr w:type="spellStart"/>
      <w:r>
        <w:rPr>
          <w:rFonts w:ascii="Times New Roman" w:hAnsi="Times New Roman" w:cs="Times New Roman"/>
        </w:rPr>
        <w:t>nezakryptované</w:t>
      </w:r>
      <w:proofErr w:type="spellEnd"/>
      <w:r>
        <w:rPr>
          <w:rFonts w:ascii="Times New Roman" w:hAnsi="Times New Roman" w:cs="Times New Roman"/>
        </w:rPr>
        <w:t xml:space="preserve"> podobě společně s jeho písemným komentářem, je objednatel oprávněn po zhotoviteli požadovat a zhotovitel je povinen v případě uplatnění tohoto práva zaplatit objednateli smluvní pokutu ve výši </w:t>
      </w:r>
      <w:r>
        <w:rPr>
          <w:rFonts w:ascii="Times New Roman" w:hAnsi="Times New Roman" w:cs="Times New Roman"/>
          <w:b/>
        </w:rPr>
        <w:t>20% celkové ceny díla bez DPH</w:t>
      </w:r>
      <w:r>
        <w:rPr>
          <w:rFonts w:ascii="Times New Roman" w:hAnsi="Times New Roman" w:cs="Times New Roman"/>
        </w:rPr>
        <w:t xml:space="preserve"> (uvedené v článku VI. odst. 1 této smlouvy) za každý zjištěný případ porušení.  </w:t>
      </w:r>
    </w:p>
    <w:p w14:paraId="600FE3FB" w14:textId="77777777" w:rsidR="00B16409" w:rsidRDefault="0059141C" w:rsidP="00C370E8">
      <w:pPr>
        <w:pStyle w:val="odrkyChar"/>
        <w:numPr>
          <w:ilvl w:val="0"/>
          <w:numId w:val="9"/>
        </w:numPr>
        <w:tabs>
          <w:tab w:val="num" w:pos="426"/>
        </w:tabs>
        <w:spacing w:before="0" w:after="80"/>
        <w:ind w:left="426" w:hanging="426"/>
        <w:rPr>
          <w:rFonts w:ascii="Times New Roman" w:hAnsi="Times New Roman" w:cs="Times New Roman"/>
        </w:rPr>
      </w:pPr>
      <w:r>
        <w:rPr>
          <w:rFonts w:ascii="Times New Roman" w:hAnsi="Times New Roman" w:cs="Times New Roman"/>
        </w:rPr>
        <w:t xml:space="preserve">Pokud zhotovitel poruší své povinnosti uvedené v čl. X. odst. 5 této smlouvy (požadavky na členy týmu) je objednatel oprávněn požadovat po zhotoviteli smluvní pokutu ve výši </w:t>
      </w:r>
      <w:r>
        <w:rPr>
          <w:rFonts w:ascii="Times New Roman" w:hAnsi="Times New Roman" w:cs="Times New Roman"/>
          <w:b/>
        </w:rPr>
        <w:t>50 000 Kč</w:t>
      </w:r>
      <w:r>
        <w:rPr>
          <w:rFonts w:ascii="Times New Roman" w:hAnsi="Times New Roman" w:cs="Times New Roman"/>
        </w:rPr>
        <w:t xml:space="preserve"> za každý jednotlivý zjištěný případ a zhotovitel je povinen takovou smluvní pokutu objednateli zaplatit a zároveň zajistit bez zbytečného odkladu nápravu tak, aby člen týmu splňoval předmětné požadavky. </w:t>
      </w:r>
    </w:p>
    <w:p w14:paraId="5CAA0865"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V případě nedodržení termínu splatnosti faktury, je zhotovitel oprávněn účtovat objednateli úrok z prodlení ve výši dle obecné úpravy práva občanského (dle nařízení vlády č. 351/2013 Sb.).</w:t>
      </w:r>
    </w:p>
    <w:p w14:paraId="02110055"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 xml:space="preserve">Zhotovitel je odpovědný objednateli za plnění povinností vyplývajících z této smlouvy a za škodu způsobenou mu v souvislosti s plněním předmětu této smlouvy, a to i tehdy, byla-li škoda v této souvislosti způsobena zástupcem či pracovníkem zhotovitele nebo jeho poddodavatelem. Za škodu způsobenou zhotovitelem objednateli dle této smlouvy se považuje mimo jiné zkrácení výše finančních prostředků podpory objednateli na projekt či finanční sankce uplatněné vůči objednateli poskytovatelem dotace, subjektů implementační struktury IROP nebo orgánů veřejné správy, a to za podmínky, že tato škoda vznikla v příčinné souvislosti s jednáním, nejednáním či opomenutím zhotovitele při plnění předmětu této smlouvy, např. nedodržením termínu plnění či jeho části. V případě vzniku škody definované v tomto odstavci se zavazuje její výši zhotovitel objednateli uhradit, pakliže objednatel vůči zhotoviteli právo na náhradu škody uplatní. </w:t>
      </w:r>
    </w:p>
    <w:p w14:paraId="61467719"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Zaplacením jakékoliv smluvní pokuty uvedené v této smlouvě není dotčeno právo objednatele vůči zhotoviteli na náhradu způsobené škody v plném rozsahu (ani není dotčena výše nároku objednatele), která vznikla v příčinné souvislosti s jednáním, nejednáním či opomenutím zhotovitele při plnění předmětu této smlouvy.</w:t>
      </w:r>
    </w:p>
    <w:p w14:paraId="6753D917" w14:textId="77777777" w:rsidR="00B16409" w:rsidRDefault="0059141C" w:rsidP="00C370E8">
      <w:pPr>
        <w:pStyle w:val="odrkyChar"/>
        <w:numPr>
          <w:ilvl w:val="0"/>
          <w:numId w:val="9"/>
        </w:numPr>
        <w:ind w:left="440" w:hanging="440"/>
        <w:rPr>
          <w:rFonts w:ascii="Times New Roman" w:hAnsi="Times New Roman" w:cs="Times New Roman"/>
        </w:rPr>
      </w:pPr>
      <w:r>
        <w:rPr>
          <w:rFonts w:ascii="Times New Roman" w:hAnsi="Times New Roman" w:cs="Times New Roman"/>
        </w:rPr>
        <w:t>Pohledávky objednatele na zaplacení smluvní pokuty nebo náhrady škody je objednatel oprávněn započíst na splatné i nesplatné pohledávky zhotovitele za objednatelem.</w:t>
      </w:r>
    </w:p>
    <w:p w14:paraId="16BC447D" w14:textId="77777777" w:rsidR="00B16409" w:rsidRDefault="00B16409">
      <w:pPr>
        <w:tabs>
          <w:tab w:val="left" w:pos="1416"/>
          <w:tab w:val="left" w:pos="2124"/>
          <w:tab w:val="left" w:pos="2832"/>
          <w:tab w:val="left" w:pos="3225"/>
        </w:tabs>
        <w:jc w:val="center"/>
        <w:rPr>
          <w:b/>
          <w:szCs w:val="22"/>
        </w:rPr>
      </w:pPr>
    </w:p>
    <w:p w14:paraId="4F9C2FEC" w14:textId="77777777" w:rsidR="00B16409" w:rsidRDefault="0059141C">
      <w:pPr>
        <w:tabs>
          <w:tab w:val="left" w:pos="1416"/>
          <w:tab w:val="left" w:pos="2124"/>
          <w:tab w:val="left" w:pos="2832"/>
          <w:tab w:val="left" w:pos="3225"/>
        </w:tabs>
        <w:jc w:val="center"/>
        <w:rPr>
          <w:b/>
          <w:szCs w:val="22"/>
        </w:rPr>
      </w:pPr>
      <w:r>
        <w:rPr>
          <w:b/>
          <w:szCs w:val="22"/>
        </w:rPr>
        <w:t>Článek IX.</w:t>
      </w:r>
    </w:p>
    <w:p w14:paraId="35E759A3" w14:textId="77777777" w:rsidR="00B16409" w:rsidRDefault="0059141C">
      <w:pPr>
        <w:pStyle w:val="odrkyChar"/>
        <w:tabs>
          <w:tab w:val="left" w:pos="0"/>
        </w:tabs>
        <w:spacing w:before="0"/>
        <w:jc w:val="center"/>
        <w:rPr>
          <w:rFonts w:ascii="Times New Roman" w:hAnsi="Times New Roman" w:cs="Times New Roman"/>
          <w:b/>
        </w:rPr>
      </w:pPr>
      <w:r>
        <w:rPr>
          <w:rFonts w:ascii="Times New Roman" w:hAnsi="Times New Roman" w:cs="Times New Roman"/>
          <w:b/>
        </w:rPr>
        <w:t>Odstoupení od smlouvy, výpověď</w:t>
      </w:r>
    </w:p>
    <w:p w14:paraId="07668115" w14:textId="77777777" w:rsidR="00B16409" w:rsidRDefault="0059141C" w:rsidP="00C370E8">
      <w:pPr>
        <w:pStyle w:val="odrkyChar"/>
        <w:numPr>
          <w:ilvl w:val="0"/>
          <w:numId w:val="10"/>
        </w:numPr>
        <w:tabs>
          <w:tab w:val="num" w:pos="440"/>
        </w:tabs>
        <w:spacing w:before="0" w:after="0"/>
        <w:ind w:left="440" w:hanging="440"/>
        <w:rPr>
          <w:rFonts w:ascii="Times New Roman" w:hAnsi="Times New Roman" w:cs="Times New Roman"/>
        </w:rPr>
      </w:pPr>
      <w:r>
        <w:rPr>
          <w:rFonts w:ascii="Times New Roman" w:hAnsi="Times New Roman" w:cs="Times New Roman"/>
        </w:rPr>
        <w:t>Případná práva a povinnosti smluvních stran z odstoupení od smlouvy budou řešena podle příslušných ustanovení občanského zákoníku.</w:t>
      </w:r>
    </w:p>
    <w:p w14:paraId="0272C552" w14:textId="77777777" w:rsidR="00B16409" w:rsidRDefault="00B16409">
      <w:pPr>
        <w:pStyle w:val="odrkyChar"/>
        <w:spacing w:before="0" w:after="0"/>
        <w:ind w:left="440"/>
        <w:rPr>
          <w:rFonts w:ascii="Times New Roman" w:hAnsi="Times New Roman" w:cs="Times New Roman"/>
        </w:rPr>
      </w:pPr>
    </w:p>
    <w:p w14:paraId="0808813B" w14:textId="77777777" w:rsidR="00B16409" w:rsidRDefault="0059141C" w:rsidP="00C370E8">
      <w:pPr>
        <w:pStyle w:val="odrkyChar"/>
        <w:numPr>
          <w:ilvl w:val="0"/>
          <w:numId w:val="10"/>
        </w:numPr>
        <w:tabs>
          <w:tab w:val="num" w:pos="440"/>
        </w:tabs>
        <w:spacing w:before="0" w:after="0"/>
        <w:ind w:left="440" w:hanging="440"/>
        <w:rPr>
          <w:rFonts w:ascii="Times New Roman" w:hAnsi="Times New Roman" w:cs="Times New Roman"/>
        </w:rPr>
      </w:pPr>
      <w:r>
        <w:rPr>
          <w:rFonts w:ascii="Times New Roman" w:hAnsi="Times New Roman" w:cs="Times New Roman"/>
        </w:rPr>
        <w:t>Objednatel je oprávněn od smlouvy písemně odstoupit v případě podstatného porušení smlouvy zhotovitelem, přičemž za podstatné porušení smlouvy zhotovitelem se považuje zejména to, když:</w:t>
      </w:r>
    </w:p>
    <w:p w14:paraId="49526EE1" w14:textId="77777777" w:rsidR="00B16409" w:rsidRDefault="0059141C" w:rsidP="00C370E8">
      <w:pPr>
        <w:numPr>
          <w:ilvl w:val="0"/>
          <w:numId w:val="2"/>
        </w:numPr>
        <w:tabs>
          <w:tab w:val="clear" w:pos="1491"/>
          <w:tab w:val="num" w:pos="1100"/>
          <w:tab w:val="left" w:pos="3600"/>
        </w:tabs>
        <w:ind w:left="1100" w:hanging="221"/>
        <w:jc w:val="both"/>
        <w:rPr>
          <w:szCs w:val="22"/>
        </w:rPr>
      </w:pPr>
      <w:r>
        <w:rPr>
          <w:szCs w:val="22"/>
        </w:rPr>
        <w:t>zhotovitel i přes písemnou výtku objednatele provádí dílo způsobem, který vede nepochybně k vadnému plnění,</w:t>
      </w:r>
    </w:p>
    <w:p w14:paraId="7A749248" w14:textId="77777777" w:rsidR="00B16409" w:rsidRDefault="0059141C" w:rsidP="00C370E8">
      <w:pPr>
        <w:numPr>
          <w:ilvl w:val="0"/>
          <w:numId w:val="2"/>
        </w:numPr>
        <w:tabs>
          <w:tab w:val="clear" w:pos="1491"/>
          <w:tab w:val="num" w:pos="1100"/>
          <w:tab w:val="left" w:pos="3600"/>
        </w:tabs>
        <w:ind w:left="1100" w:hanging="221"/>
        <w:jc w:val="both"/>
        <w:rPr>
          <w:szCs w:val="22"/>
        </w:rPr>
      </w:pPr>
      <w:r>
        <w:rPr>
          <w:bCs/>
          <w:szCs w:val="22"/>
        </w:rPr>
        <w:lastRenderedPageBreak/>
        <w:t>se prokáže, že zhotovitel ve své nabídce v rámci zadávacího řízení, které předcházelo uzavření této smlouvy, uvedl nepravdivé údaje, pokud se týká funkčních a technických požadavků objednatele,</w:t>
      </w:r>
    </w:p>
    <w:p w14:paraId="651CBBEE" w14:textId="77777777" w:rsidR="00B16409" w:rsidRDefault="0059141C" w:rsidP="00C370E8">
      <w:pPr>
        <w:numPr>
          <w:ilvl w:val="0"/>
          <w:numId w:val="2"/>
        </w:numPr>
        <w:tabs>
          <w:tab w:val="clear" w:pos="1491"/>
          <w:tab w:val="num" w:pos="1100"/>
          <w:tab w:val="left" w:pos="3600"/>
        </w:tabs>
        <w:ind w:left="1100" w:hanging="221"/>
        <w:jc w:val="both"/>
        <w:rPr>
          <w:szCs w:val="22"/>
        </w:rPr>
      </w:pPr>
      <w:r>
        <w:rPr>
          <w:szCs w:val="22"/>
        </w:rPr>
        <w:t>zhotovitel je v prodlení s řádným dokončením díla delším než 30 kalendářních dnů,</w:t>
      </w:r>
    </w:p>
    <w:p w14:paraId="1A628955" w14:textId="77777777" w:rsidR="00B16409" w:rsidRDefault="0059141C" w:rsidP="00C370E8">
      <w:pPr>
        <w:numPr>
          <w:ilvl w:val="0"/>
          <w:numId w:val="2"/>
        </w:numPr>
        <w:tabs>
          <w:tab w:val="clear" w:pos="1491"/>
          <w:tab w:val="num" w:pos="1100"/>
          <w:tab w:val="left" w:pos="3600"/>
        </w:tabs>
        <w:ind w:left="1100" w:hanging="221"/>
        <w:jc w:val="both"/>
        <w:rPr>
          <w:szCs w:val="22"/>
        </w:rPr>
      </w:pPr>
      <w:r>
        <w:rPr>
          <w:szCs w:val="22"/>
        </w:rPr>
        <w:t xml:space="preserve">zhotovitel provedl změnu v realizačním týmu v rozporu s pravidly sjednanými touto smlouvou. </w:t>
      </w:r>
    </w:p>
    <w:p w14:paraId="513B3C9F" w14:textId="77777777" w:rsidR="00B16409" w:rsidRDefault="00B16409">
      <w:pPr>
        <w:tabs>
          <w:tab w:val="left" w:pos="3600"/>
        </w:tabs>
        <w:ind w:left="1100"/>
        <w:jc w:val="both"/>
        <w:rPr>
          <w:szCs w:val="22"/>
        </w:rPr>
      </w:pPr>
    </w:p>
    <w:p w14:paraId="6891892F" w14:textId="77777777" w:rsidR="00B16409" w:rsidRDefault="0059141C" w:rsidP="00C370E8">
      <w:pPr>
        <w:pStyle w:val="Odstavecseseznamem"/>
        <w:numPr>
          <w:ilvl w:val="0"/>
          <w:numId w:val="10"/>
        </w:numPr>
        <w:spacing w:before="0" w:line="276" w:lineRule="auto"/>
        <w:jc w:val="both"/>
      </w:pPr>
      <w:r>
        <w:t>Objednatel je rovněž oprávněn písemně odstoupit od smlouvy v případě, že:</w:t>
      </w:r>
    </w:p>
    <w:p w14:paraId="3248BFB8" w14:textId="77777777" w:rsidR="00B16409" w:rsidRDefault="0059141C" w:rsidP="00C370E8">
      <w:pPr>
        <w:numPr>
          <w:ilvl w:val="0"/>
          <w:numId w:val="19"/>
        </w:numPr>
        <w:spacing w:line="276" w:lineRule="auto"/>
        <w:jc w:val="both"/>
        <w:rPr>
          <w:szCs w:val="22"/>
        </w:rPr>
      </w:pPr>
      <w:r>
        <w:rPr>
          <w:szCs w:val="22"/>
        </w:rPr>
        <w:t>v insolvenčním řízení bude zjištěn úpadek zhotovitele nebo insolvenční návrh bude zamítnut pro nedostatek majetku zhotovitele nebo v případě, že zhotovitel vstoupí do likvidace; nebo</w:t>
      </w:r>
    </w:p>
    <w:p w14:paraId="2BEFC20C" w14:textId="77777777" w:rsidR="00B16409" w:rsidRDefault="0059141C" w:rsidP="00C370E8">
      <w:pPr>
        <w:numPr>
          <w:ilvl w:val="0"/>
          <w:numId w:val="19"/>
        </w:numPr>
        <w:spacing w:line="276" w:lineRule="auto"/>
        <w:jc w:val="both"/>
        <w:rPr>
          <w:szCs w:val="22"/>
        </w:rPr>
      </w:pPr>
      <w:r>
        <w:rPr>
          <w:szCs w:val="22"/>
        </w:rPr>
        <w:t>dojde k významné změně kontroly nad zhotovitelem nebo změny kontroly nad zásadními aktivy využívanými zhotovitelem k plnění dle této Smlouvy; nebo</w:t>
      </w:r>
    </w:p>
    <w:p w14:paraId="27F415C9" w14:textId="77777777" w:rsidR="00B16409" w:rsidRDefault="0059141C" w:rsidP="00C370E8">
      <w:pPr>
        <w:numPr>
          <w:ilvl w:val="0"/>
          <w:numId w:val="19"/>
        </w:numPr>
        <w:spacing w:line="276" w:lineRule="auto"/>
        <w:jc w:val="both"/>
        <w:rPr>
          <w:szCs w:val="22"/>
        </w:rPr>
      </w:pPr>
      <w:r>
        <w:rPr>
          <w:szCs w:val="22"/>
        </w:rPr>
        <w:t>proti zhotoviteli je zahájeno trestní stíhání pro trestný čin podle zákona č. 418/2011 Sb., o trestní odpovědnosti právnických osob a řízení proti nim, ve znění pozdějších předpisů.</w:t>
      </w:r>
    </w:p>
    <w:p w14:paraId="59F4882D" w14:textId="77777777" w:rsidR="00B16409" w:rsidRDefault="0059141C" w:rsidP="00C370E8">
      <w:pPr>
        <w:pStyle w:val="odrkyChar"/>
        <w:numPr>
          <w:ilvl w:val="0"/>
          <w:numId w:val="10"/>
        </w:numPr>
        <w:tabs>
          <w:tab w:val="num" w:pos="440"/>
        </w:tabs>
        <w:spacing w:before="0" w:after="0"/>
        <w:ind w:left="440" w:hanging="440"/>
        <w:rPr>
          <w:rFonts w:ascii="Times New Roman" w:hAnsi="Times New Roman" w:cs="Times New Roman"/>
        </w:rPr>
      </w:pPr>
      <w:r>
        <w:rPr>
          <w:rFonts w:ascii="Times New Roman" w:hAnsi="Times New Roman" w:cs="Times New Roman"/>
        </w:rPr>
        <w:t>Zhotovitel je oprávněn od smlouvy písemně odstoupit v případě podstatného porušení smlouvy, přičemž za podstatné porušení této smlouvy objednatelem se považuje zejména to, jestliže je objednatel i přes urgenci zhotovitele v prodlení s úhradou faktury trvající déle než 30 dnů od této urgence, a rovněž v případě, že v insolvenčním řízení bude zjištěn úpadek objednatele nebo insolvenční návrh bude zamítnut pro nedostatek majetku objednatele, nebo v případě, že objednatel vstoupí do likvidace.</w:t>
      </w:r>
    </w:p>
    <w:p w14:paraId="1518FD1E" w14:textId="77777777" w:rsidR="00B16409" w:rsidRDefault="0059141C" w:rsidP="00C370E8">
      <w:pPr>
        <w:pStyle w:val="odrkyChar"/>
        <w:numPr>
          <w:ilvl w:val="0"/>
          <w:numId w:val="10"/>
        </w:numPr>
        <w:tabs>
          <w:tab w:val="num" w:pos="440"/>
        </w:tabs>
        <w:ind w:left="440" w:hanging="440"/>
        <w:rPr>
          <w:rFonts w:ascii="Times New Roman" w:hAnsi="Times New Roman" w:cs="Times New Roman"/>
        </w:rPr>
      </w:pPr>
      <w:r>
        <w:rPr>
          <w:rFonts w:ascii="Times New Roman" w:hAnsi="Times New Roman" w:cs="Times New Roman"/>
        </w:rPr>
        <w:t>Odstoupením od smlouvy nejsou dotčena ustanovení o odpovědnosti za škodu, nároky na uplatnění smluvních pokut, ustanovení o ochraně důvěrných informací, jakož i ostatní práva a povinnosti založená smlouvou, která mají podle zákona nebo smlouvy trvat i po jejím zrušení.</w:t>
      </w:r>
    </w:p>
    <w:p w14:paraId="7AB32869" w14:textId="77777777" w:rsidR="00B16409" w:rsidRDefault="0059141C" w:rsidP="00C370E8">
      <w:pPr>
        <w:pStyle w:val="odrkyChar"/>
        <w:numPr>
          <w:ilvl w:val="0"/>
          <w:numId w:val="10"/>
        </w:numPr>
        <w:tabs>
          <w:tab w:val="num" w:pos="440"/>
        </w:tabs>
        <w:ind w:left="440" w:hanging="440"/>
        <w:rPr>
          <w:rFonts w:ascii="Times New Roman" w:hAnsi="Times New Roman" w:cs="Times New Roman"/>
        </w:rPr>
      </w:pPr>
      <w:r>
        <w:rPr>
          <w:rFonts w:ascii="Times New Roman" w:hAnsi="Times New Roman" w:cs="Times New Roman"/>
        </w:rPr>
        <w:t xml:space="preserve">Objednatel je oprávněn vypovědět zajišťování služeb podpory díla a/nebo služeb rozvoje v době po záruce, a to i bez udání důvodů. Výpovědní lhůta činí 3 měsíce od doručení výpovědi. Výpověď musí být písemná. Zhotovitel není oprávněn po dobu prvních 60 měsíců provozu díla poskytování služeb podpory a rozvoje vypovědět.   </w:t>
      </w:r>
    </w:p>
    <w:p w14:paraId="46222D0B" w14:textId="77777777" w:rsidR="00B16409" w:rsidRDefault="0059141C" w:rsidP="00C370E8">
      <w:pPr>
        <w:pStyle w:val="odrkyChar"/>
        <w:numPr>
          <w:ilvl w:val="0"/>
          <w:numId w:val="10"/>
        </w:numPr>
        <w:tabs>
          <w:tab w:val="num" w:pos="440"/>
        </w:tabs>
        <w:ind w:left="440" w:hanging="440"/>
        <w:rPr>
          <w:rFonts w:ascii="Times New Roman" w:hAnsi="Times New Roman" w:cs="Times New Roman"/>
        </w:rPr>
      </w:pPr>
      <w:r>
        <w:rPr>
          <w:rFonts w:ascii="Times New Roman" w:hAnsi="Times New Roman" w:cs="Times New Roman"/>
        </w:rPr>
        <w:t>V případě ukončení poskytování služeb podpory a/nebo služeb rozvoje má objednatel právo s pomocí vypracované dokumentace pokračovat v provozování díla, a to buď samostatně, nebo na základě smluvního vztahu se třetí osobou. Zhotovitel se zavazuje pro takový případ splnit tyto povinnosti:</w:t>
      </w:r>
    </w:p>
    <w:p w14:paraId="2826E43A" w14:textId="77777777" w:rsidR="00B16409" w:rsidRDefault="0059141C" w:rsidP="00C370E8">
      <w:pPr>
        <w:pStyle w:val="Odstavecseseznamem"/>
        <w:numPr>
          <w:ilvl w:val="0"/>
          <w:numId w:val="11"/>
        </w:numPr>
        <w:spacing w:before="0" w:after="200" w:line="276" w:lineRule="auto"/>
        <w:ind w:left="1134" w:hanging="425"/>
        <w:contextualSpacing/>
        <w:jc w:val="both"/>
      </w:pPr>
      <w:r>
        <w:t>do 60 dnů od předání a převzetí řádně dokončeného díla na základě protokolu o předání a převzetí díla vytvořit Exit plán, který bude přesně specifikovat postup pro přechodné období při případném předčasném ukončení smlouvy.</w:t>
      </w:r>
    </w:p>
    <w:p w14:paraId="770E47C1" w14:textId="77777777" w:rsidR="00B16409" w:rsidRDefault="0059141C" w:rsidP="00C370E8">
      <w:pPr>
        <w:pStyle w:val="Odstavecseseznamem"/>
        <w:numPr>
          <w:ilvl w:val="0"/>
          <w:numId w:val="11"/>
        </w:numPr>
        <w:spacing w:before="0" w:after="200" w:line="276" w:lineRule="auto"/>
        <w:ind w:left="1134" w:hanging="425"/>
        <w:contextualSpacing/>
        <w:jc w:val="both"/>
      </w:pPr>
      <w:r>
        <w:t>příprava a předání systému novému poskytovateli nebo zadavateli na základě Exit plánu,</w:t>
      </w:r>
    </w:p>
    <w:p w14:paraId="79E3AA46" w14:textId="77777777" w:rsidR="00B16409" w:rsidRDefault="0059141C" w:rsidP="00C370E8">
      <w:pPr>
        <w:pStyle w:val="Odstavecseseznamem"/>
        <w:numPr>
          <w:ilvl w:val="0"/>
          <w:numId w:val="11"/>
        </w:numPr>
        <w:spacing w:before="0" w:after="200" w:line="276" w:lineRule="auto"/>
        <w:ind w:left="1134" w:hanging="425"/>
        <w:contextualSpacing/>
        <w:jc w:val="both"/>
      </w:pPr>
      <w:r>
        <w:t>poskytnutí požadovaných součinností v souvislosti s předáním podpory a provozu systému novému poskytovateli nebo zadavateli,</w:t>
      </w:r>
    </w:p>
    <w:p w14:paraId="2E0846AD" w14:textId="77777777" w:rsidR="00B16409" w:rsidRDefault="0059141C" w:rsidP="00C370E8">
      <w:pPr>
        <w:pStyle w:val="Odstavecseseznamem"/>
        <w:numPr>
          <w:ilvl w:val="0"/>
          <w:numId w:val="11"/>
        </w:numPr>
        <w:spacing w:before="0" w:after="200" w:line="276" w:lineRule="auto"/>
        <w:ind w:left="1134" w:hanging="425"/>
        <w:contextualSpacing/>
        <w:jc w:val="both"/>
      </w:pPr>
      <w:r>
        <w:t>řádné předání dat zpracovávaných v systému, včetně dat doplňkových či souvisejících,</w:t>
      </w:r>
    </w:p>
    <w:p w14:paraId="0E8C2F72" w14:textId="77777777" w:rsidR="00B16409" w:rsidRDefault="0059141C" w:rsidP="00C370E8">
      <w:pPr>
        <w:pStyle w:val="Odstavecseseznamem"/>
        <w:numPr>
          <w:ilvl w:val="0"/>
          <w:numId w:val="11"/>
        </w:numPr>
        <w:spacing w:before="0" w:after="200" w:line="276" w:lineRule="auto"/>
        <w:ind w:left="1134" w:hanging="425"/>
        <w:contextualSpacing/>
        <w:jc w:val="both"/>
      </w:pPr>
      <w:r>
        <w:t>poskytnutí informací a podkladů nezbytných k převzetí systému novým poskytovatelem nebo zadavatelem,</w:t>
      </w:r>
    </w:p>
    <w:p w14:paraId="3304DEAA" w14:textId="77777777" w:rsidR="00B16409" w:rsidRDefault="0059141C" w:rsidP="00C370E8">
      <w:pPr>
        <w:pStyle w:val="Odstavecseseznamem"/>
        <w:numPr>
          <w:ilvl w:val="0"/>
          <w:numId w:val="11"/>
        </w:numPr>
        <w:spacing w:before="0" w:after="200" w:line="276" w:lineRule="auto"/>
        <w:ind w:left="1134" w:hanging="425"/>
        <w:contextualSpacing/>
        <w:jc w:val="both"/>
      </w:pPr>
      <w:r>
        <w:t>poskytnutí veškeré relevantní dokumentace k podpoře provozu, k rozvoji systému a ke všem datovým strukturám (modely, nastavení a další) v aktuálním stavu, které byly převzaty a vytvořeny v rámci plnění.</w:t>
      </w:r>
    </w:p>
    <w:p w14:paraId="5CDEE6B7" w14:textId="77777777" w:rsidR="00B16409" w:rsidRDefault="0059141C">
      <w:pPr>
        <w:tabs>
          <w:tab w:val="left" w:pos="1416"/>
          <w:tab w:val="left" w:pos="2124"/>
          <w:tab w:val="left" w:pos="2832"/>
          <w:tab w:val="left" w:pos="3225"/>
        </w:tabs>
        <w:jc w:val="center"/>
        <w:rPr>
          <w:b/>
          <w:szCs w:val="22"/>
        </w:rPr>
      </w:pPr>
      <w:r>
        <w:rPr>
          <w:b/>
          <w:szCs w:val="22"/>
        </w:rPr>
        <w:t>Článek X.</w:t>
      </w:r>
    </w:p>
    <w:p w14:paraId="6E45D4D7" w14:textId="77777777" w:rsidR="00B16409" w:rsidRDefault="0059141C">
      <w:pPr>
        <w:pStyle w:val="odrkyChar"/>
        <w:tabs>
          <w:tab w:val="left" w:pos="0"/>
        </w:tabs>
        <w:spacing w:before="0"/>
        <w:jc w:val="center"/>
        <w:rPr>
          <w:rFonts w:ascii="Times New Roman" w:hAnsi="Times New Roman" w:cs="Times New Roman"/>
          <w:b/>
          <w:bCs/>
        </w:rPr>
      </w:pPr>
      <w:r>
        <w:rPr>
          <w:rFonts w:ascii="Times New Roman" w:hAnsi="Times New Roman" w:cs="Times New Roman"/>
          <w:b/>
        </w:rPr>
        <w:t>Organizace</w:t>
      </w:r>
      <w:r>
        <w:rPr>
          <w:rFonts w:ascii="Times New Roman" w:hAnsi="Times New Roman" w:cs="Times New Roman"/>
          <w:b/>
          <w:bCs/>
        </w:rPr>
        <w:t xml:space="preserve"> a komunikace</w:t>
      </w:r>
    </w:p>
    <w:p w14:paraId="08033E8F" w14:textId="77777777" w:rsidR="00B16409" w:rsidRDefault="0059141C" w:rsidP="00C370E8">
      <w:pPr>
        <w:pStyle w:val="odrkyChar"/>
        <w:numPr>
          <w:ilvl w:val="0"/>
          <w:numId w:val="12"/>
        </w:numPr>
        <w:tabs>
          <w:tab w:val="num" w:pos="426"/>
        </w:tabs>
        <w:spacing w:before="0"/>
        <w:ind w:left="426" w:hanging="426"/>
        <w:rPr>
          <w:rFonts w:ascii="Times New Roman" w:hAnsi="Times New Roman" w:cs="Times New Roman"/>
        </w:rPr>
      </w:pPr>
      <w:r>
        <w:rPr>
          <w:rFonts w:ascii="Times New Roman" w:hAnsi="Times New Roman" w:cs="Times New Roman"/>
        </w:rPr>
        <w:lastRenderedPageBreak/>
        <w:t>Zhotovitel je povinen zajišťovat koordinaci činnosti své a svých poddodavatelů s činností ostatních účastníků veřejné zakázky „</w:t>
      </w:r>
      <w:r>
        <w:rPr>
          <w:rFonts w:ascii="Times New Roman" w:hAnsi="Times New Roman" w:cs="Times New Roman"/>
          <w:b/>
          <w:bCs/>
        </w:rPr>
        <w:t>Zvýšení kybernetické bezpečnosti Nemocnice TGM Hodonín – Fáze 2</w:t>
      </w:r>
      <w:r>
        <w:rPr>
          <w:rFonts w:ascii="Times New Roman" w:hAnsi="Times New Roman" w:cs="Times New Roman"/>
        </w:rPr>
        <w:t xml:space="preserve">“ v jiných jejích částech tak, aby nedošlo k narušení plynulosti provádění prací.     </w:t>
      </w:r>
    </w:p>
    <w:p w14:paraId="7F83B090" w14:textId="77777777" w:rsidR="00B16409" w:rsidRDefault="0059141C" w:rsidP="00C370E8">
      <w:pPr>
        <w:pStyle w:val="odrkyChar"/>
        <w:numPr>
          <w:ilvl w:val="0"/>
          <w:numId w:val="12"/>
        </w:numPr>
        <w:tabs>
          <w:tab w:val="num" w:pos="426"/>
        </w:tabs>
        <w:spacing w:before="0"/>
        <w:ind w:left="426" w:hanging="426"/>
        <w:rPr>
          <w:rFonts w:ascii="Times New Roman" w:hAnsi="Times New Roman" w:cs="Times New Roman"/>
        </w:rPr>
      </w:pPr>
      <w:r>
        <w:rPr>
          <w:rFonts w:ascii="Times New Roman" w:hAnsi="Times New Roman" w:cs="Times New Roman"/>
        </w:rPr>
        <w:t>V průběhu plnění smlouvy se smluvní strany setkávají v sídle objednatele (nedohodnou-li se kontaktní osoby/zástupci jinak), aby konzultovaly průběh plnění. Smluvní strany se dohodly, že budou po dobu provádění díla do ukončení Fáze 1 uskutečňovat pravidelně jednou za 14 dní (nestanoví-li objednatel jinak) v sídle objednatele kontrolní dny, které budou sloužit k prezentaci průběhu provádění díla ze strany zhotovitele, koordinaci prací a k průběžnému poskytování konzultací, výměně informací a podkladů nezbytných k provádění díla. V době zkušebního provozu se budou kontrolní dny konat nejméně jednou týdně. Podrobnosti organizace a komunikace dohodnou smluvní strany na svém prvním jednání. Jednání organizuje zhotovitel, který připravuje podklady pro jednání, vyhotovuje zápisy z jednání, prezenční listiny apod. Originál všech zápisů a listin vzešlých z jednání předává objednateli. Zhotovitel bude při realizaci díla postupovat dle zásad projektového řízení. Ze všech jednání mezi smluvními stranami budou vyhotoveny zápisy. Zápisy vyhotovuje zhotovitel již v průběhu jednání, po jednání je objednatel připomínkuje a obě smluvní strany je odsouhlasí. Všechny dokumenty, které bude zhotovitel zpracovávat, bude objednateli předávat k připomínkování průběžně.</w:t>
      </w:r>
    </w:p>
    <w:p w14:paraId="7A19827D" w14:textId="77777777" w:rsidR="00B16409" w:rsidRDefault="0059141C" w:rsidP="00C370E8">
      <w:pPr>
        <w:pStyle w:val="odrkyChar"/>
        <w:numPr>
          <w:ilvl w:val="0"/>
          <w:numId w:val="12"/>
        </w:numPr>
        <w:tabs>
          <w:tab w:val="num" w:pos="440"/>
        </w:tabs>
        <w:spacing w:before="0"/>
        <w:ind w:left="442" w:hanging="442"/>
        <w:rPr>
          <w:rFonts w:ascii="Times New Roman" w:hAnsi="Times New Roman" w:cs="Times New Roman"/>
        </w:rPr>
      </w:pPr>
      <w:r>
        <w:rPr>
          <w:rFonts w:ascii="Times New Roman" w:hAnsi="Times New Roman" w:cs="Times New Roman"/>
        </w:rPr>
        <w:t>Kontaktní údaje smluvních stran</w:t>
      </w:r>
    </w:p>
    <w:p w14:paraId="3FAFF11E" w14:textId="77777777" w:rsidR="00B16409" w:rsidRDefault="0059141C">
      <w:pPr>
        <w:pStyle w:val="Normlnweb"/>
        <w:spacing w:before="0" w:beforeAutospacing="0" w:after="0" w:afterAutospacing="0"/>
        <w:ind w:left="709"/>
        <w:jc w:val="both"/>
        <w:rPr>
          <w:szCs w:val="22"/>
        </w:rPr>
      </w:pPr>
      <w:r>
        <w:rPr>
          <w:szCs w:val="22"/>
        </w:rPr>
        <w:t>Objednatel:</w:t>
      </w:r>
    </w:p>
    <w:p w14:paraId="5BC1E18A" w14:textId="77777777" w:rsidR="00B16409" w:rsidRDefault="0059141C">
      <w:pPr>
        <w:pStyle w:val="Normlnweb"/>
        <w:tabs>
          <w:tab w:val="left" w:pos="2160"/>
        </w:tabs>
        <w:spacing w:before="0" w:beforeAutospacing="0" w:after="0" w:afterAutospacing="0"/>
        <w:ind w:left="709"/>
        <w:rPr>
          <w:szCs w:val="22"/>
        </w:rPr>
      </w:pPr>
      <w:r>
        <w:rPr>
          <w:bCs/>
          <w:iCs/>
          <w:szCs w:val="22"/>
        </w:rPr>
        <w:t>zástupci –</w:t>
      </w:r>
      <w:r>
        <w:rPr>
          <w:szCs w:val="22"/>
        </w:rPr>
        <w:t xml:space="preserve"> kontaktní osoby ve věcech technických:</w:t>
      </w:r>
    </w:p>
    <w:p w14:paraId="37F65C93" w14:textId="77777777" w:rsidR="00B16409" w:rsidRDefault="0059141C">
      <w:pPr>
        <w:pStyle w:val="Normlnweb"/>
        <w:tabs>
          <w:tab w:val="left" w:pos="2160"/>
        </w:tabs>
        <w:spacing w:before="0" w:beforeAutospacing="0" w:after="0" w:afterAutospacing="0"/>
        <w:ind w:left="709"/>
        <w:rPr>
          <w:bCs/>
          <w:iCs/>
          <w:szCs w:val="22"/>
        </w:rPr>
      </w:pPr>
      <w:r>
        <w:rPr>
          <w:bCs/>
          <w:iCs/>
          <w:szCs w:val="22"/>
        </w:rPr>
        <w:t xml:space="preserve">Milan Pospíšil, email: pospisil.milan@nemho.cz </w:t>
      </w:r>
    </w:p>
    <w:p w14:paraId="014A4D65" w14:textId="77777777" w:rsidR="00B16409" w:rsidRDefault="0059141C">
      <w:pPr>
        <w:pStyle w:val="Normlnweb"/>
        <w:tabs>
          <w:tab w:val="left" w:pos="2160"/>
        </w:tabs>
        <w:spacing w:before="0" w:beforeAutospacing="0" w:after="0" w:afterAutospacing="0"/>
        <w:ind w:left="709"/>
        <w:rPr>
          <w:bCs/>
          <w:iCs/>
          <w:szCs w:val="22"/>
        </w:rPr>
      </w:pPr>
      <w:r>
        <w:rPr>
          <w:bCs/>
          <w:iCs/>
          <w:szCs w:val="22"/>
        </w:rPr>
        <w:t xml:space="preserve">Jan Janků, e-mail: </w:t>
      </w:r>
      <w:hyperlink r:id="rId9" w:tooltip="mailto:janku@nemho.cz" w:history="1">
        <w:r>
          <w:rPr>
            <w:rStyle w:val="Hypertextovodkaz"/>
            <w:bCs/>
            <w:iCs/>
            <w:szCs w:val="22"/>
          </w:rPr>
          <w:t>janku</w:t>
        </w:r>
        <w:r>
          <w:rPr>
            <w:rStyle w:val="Hypertextovodkaz"/>
            <w:rFonts w:eastAsia="Times New Roman"/>
            <w:bCs/>
            <w:iCs/>
            <w:szCs w:val="22"/>
          </w:rPr>
          <w:t>@nemho.cz</w:t>
        </w:r>
      </w:hyperlink>
      <w:r>
        <w:rPr>
          <w:rFonts w:eastAsia="Times New Roman"/>
          <w:bCs/>
          <w:iCs/>
          <w:szCs w:val="22"/>
        </w:rPr>
        <w:t xml:space="preserve"> </w:t>
      </w:r>
    </w:p>
    <w:p w14:paraId="1A87D4F0" w14:textId="77777777" w:rsidR="00B16409" w:rsidRDefault="00B16409">
      <w:pPr>
        <w:pStyle w:val="Normlnweb"/>
        <w:tabs>
          <w:tab w:val="left" w:pos="2160"/>
        </w:tabs>
        <w:spacing w:before="0" w:beforeAutospacing="0" w:after="0" w:afterAutospacing="0"/>
        <w:ind w:left="709"/>
        <w:rPr>
          <w:bCs/>
          <w:iCs/>
          <w:szCs w:val="22"/>
        </w:rPr>
      </w:pPr>
    </w:p>
    <w:p w14:paraId="6800CC55" w14:textId="77777777" w:rsidR="00B16409" w:rsidRDefault="0059141C">
      <w:pPr>
        <w:pStyle w:val="Normlnweb"/>
        <w:spacing w:before="0" w:beforeAutospacing="0" w:after="0" w:afterAutospacing="0"/>
        <w:ind w:left="709"/>
        <w:jc w:val="both"/>
        <w:rPr>
          <w:szCs w:val="22"/>
        </w:rPr>
      </w:pPr>
      <w:r>
        <w:rPr>
          <w:szCs w:val="22"/>
        </w:rPr>
        <w:t>Zhotovitel:</w:t>
      </w:r>
    </w:p>
    <w:p w14:paraId="01ABD9B9" w14:textId="77777777" w:rsidR="00B16409" w:rsidRDefault="0059141C">
      <w:pPr>
        <w:pStyle w:val="Normlnweb"/>
        <w:tabs>
          <w:tab w:val="left" w:pos="2160"/>
        </w:tabs>
        <w:spacing w:before="0" w:beforeAutospacing="0" w:after="0" w:afterAutospacing="0"/>
        <w:ind w:left="709"/>
        <w:rPr>
          <w:szCs w:val="22"/>
        </w:rPr>
      </w:pPr>
      <w:r>
        <w:rPr>
          <w:bCs/>
          <w:iCs/>
          <w:szCs w:val="22"/>
        </w:rPr>
        <w:t>zástupci - kontaktní</w:t>
      </w:r>
      <w:r>
        <w:rPr>
          <w:szCs w:val="22"/>
        </w:rPr>
        <w:t xml:space="preserve"> osoby ve věcech technických:</w:t>
      </w:r>
    </w:p>
    <w:p w14:paraId="38CC3B2A" w14:textId="77777777" w:rsidR="00B16409" w:rsidRDefault="0059141C">
      <w:pPr>
        <w:pStyle w:val="Normlnweb"/>
        <w:ind w:left="709"/>
        <w:jc w:val="both"/>
        <w:rPr>
          <w:szCs w:val="22"/>
        </w:rPr>
      </w:pPr>
      <w:r>
        <w:rPr>
          <w:szCs w:val="22"/>
          <w:highlight w:val="yellow"/>
        </w:rPr>
        <w:t>…………………</w:t>
      </w:r>
      <w:proofErr w:type="gramStart"/>
      <w:r>
        <w:rPr>
          <w:szCs w:val="22"/>
          <w:highlight w:val="yellow"/>
        </w:rPr>
        <w:t>…..</w:t>
      </w:r>
      <w:r>
        <w:rPr>
          <w:szCs w:val="22"/>
        </w:rPr>
        <w:t>, e-mail</w:t>
      </w:r>
      <w:proofErr w:type="gramEnd"/>
      <w:r>
        <w:rPr>
          <w:szCs w:val="22"/>
        </w:rPr>
        <w:t xml:space="preserve">: </w:t>
      </w:r>
      <w:r>
        <w:rPr>
          <w:szCs w:val="22"/>
          <w:highlight w:val="yellow"/>
        </w:rPr>
        <w:t>……………………</w:t>
      </w:r>
      <w:r>
        <w:rPr>
          <w:szCs w:val="22"/>
        </w:rPr>
        <w:t xml:space="preserve">, tel. </w:t>
      </w:r>
      <w:r>
        <w:rPr>
          <w:szCs w:val="22"/>
          <w:highlight w:val="yellow"/>
        </w:rPr>
        <w:t>………………..</w:t>
      </w:r>
    </w:p>
    <w:p w14:paraId="0E069381" w14:textId="77777777" w:rsidR="00B16409" w:rsidRDefault="0059141C">
      <w:pPr>
        <w:pStyle w:val="Normlnweb"/>
        <w:ind w:left="709"/>
        <w:jc w:val="both"/>
        <w:rPr>
          <w:szCs w:val="22"/>
          <w:highlight w:val="yellow"/>
        </w:rPr>
      </w:pPr>
      <w:r>
        <w:rPr>
          <w:szCs w:val="22"/>
          <w:highlight w:val="yellow"/>
        </w:rPr>
        <w:t>…………………</w:t>
      </w:r>
      <w:proofErr w:type="gramStart"/>
      <w:r>
        <w:rPr>
          <w:szCs w:val="22"/>
          <w:highlight w:val="yellow"/>
        </w:rPr>
        <w:t>…..</w:t>
      </w:r>
      <w:r>
        <w:rPr>
          <w:szCs w:val="22"/>
        </w:rPr>
        <w:t>, e-mail</w:t>
      </w:r>
      <w:proofErr w:type="gramEnd"/>
      <w:r>
        <w:rPr>
          <w:szCs w:val="22"/>
        </w:rPr>
        <w:t xml:space="preserve">: </w:t>
      </w:r>
      <w:r>
        <w:rPr>
          <w:szCs w:val="22"/>
          <w:highlight w:val="yellow"/>
        </w:rPr>
        <w:t>……………………</w:t>
      </w:r>
      <w:r>
        <w:rPr>
          <w:szCs w:val="22"/>
        </w:rPr>
        <w:t xml:space="preserve">, tel. </w:t>
      </w:r>
      <w:r>
        <w:rPr>
          <w:szCs w:val="22"/>
          <w:highlight w:val="yellow"/>
        </w:rPr>
        <w:t>………………..</w:t>
      </w:r>
    </w:p>
    <w:p w14:paraId="2D556CCB" w14:textId="77777777" w:rsidR="00B16409" w:rsidRDefault="0059141C">
      <w:pPr>
        <w:pStyle w:val="Normlnweb"/>
        <w:tabs>
          <w:tab w:val="left" w:pos="2160"/>
        </w:tabs>
        <w:ind w:left="709"/>
        <w:rPr>
          <w:szCs w:val="22"/>
        </w:rPr>
      </w:pPr>
      <w:r>
        <w:rPr>
          <w:bCs/>
          <w:iCs/>
          <w:szCs w:val="22"/>
        </w:rPr>
        <w:t>zástupci –</w:t>
      </w:r>
      <w:r>
        <w:rPr>
          <w:szCs w:val="22"/>
        </w:rPr>
        <w:t xml:space="preserve"> kontaktní osoby věcech ochrany osobních údajů:</w:t>
      </w:r>
    </w:p>
    <w:p w14:paraId="413B72AD" w14:textId="77777777" w:rsidR="00B16409" w:rsidRDefault="0059141C">
      <w:pPr>
        <w:pStyle w:val="Normlnweb"/>
        <w:ind w:left="709"/>
        <w:jc w:val="both"/>
        <w:rPr>
          <w:szCs w:val="22"/>
          <w:highlight w:val="yellow"/>
        </w:rPr>
      </w:pPr>
      <w:r>
        <w:rPr>
          <w:szCs w:val="22"/>
          <w:highlight w:val="yellow"/>
        </w:rPr>
        <w:t>…………………</w:t>
      </w:r>
      <w:proofErr w:type="gramStart"/>
      <w:r>
        <w:rPr>
          <w:szCs w:val="22"/>
          <w:highlight w:val="yellow"/>
        </w:rPr>
        <w:t>…..</w:t>
      </w:r>
      <w:r>
        <w:rPr>
          <w:szCs w:val="22"/>
        </w:rPr>
        <w:t>, e-mail</w:t>
      </w:r>
      <w:proofErr w:type="gramEnd"/>
      <w:r>
        <w:rPr>
          <w:szCs w:val="22"/>
        </w:rPr>
        <w:t xml:space="preserve">: </w:t>
      </w:r>
      <w:r>
        <w:rPr>
          <w:szCs w:val="22"/>
          <w:highlight w:val="yellow"/>
        </w:rPr>
        <w:t>……………………</w:t>
      </w:r>
      <w:r>
        <w:rPr>
          <w:szCs w:val="22"/>
        </w:rPr>
        <w:t xml:space="preserve">, tel. </w:t>
      </w:r>
      <w:r>
        <w:rPr>
          <w:szCs w:val="22"/>
          <w:highlight w:val="yellow"/>
        </w:rPr>
        <w:t>………………..</w:t>
      </w:r>
    </w:p>
    <w:p w14:paraId="20AB22E7" w14:textId="77777777" w:rsidR="00B16409" w:rsidRDefault="0059141C">
      <w:pPr>
        <w:pStyle w:val="Normlnweb"/>
        <w:tabs>
          <w:tab w:val="left" w:pos="2160"/>
        </w:tabs>
        <w:ind w:left="709"/>
        <w:rPr>
          <w:szCs w:val="22"/>
        </w:rPr>
      </w:pPr>
      <w:bookmarkStart w:id="34" w:name="_Hlk512354732"/>
      <w:r>
        <w:rPr>
          <w:bCs/>
          <w:iCs/>
          <w:szCs w:val="22"/>
        </w:rPr>
        <w:t>zástupci - kontaktní</w:t>
      </w:r>
      <w:r>
        <w:rPr>
          <w:szCs w:val="22"/>
        </w:rPr>
        <w:t xml:space="preserve"> osoby ve věcech technické podpory – pro účely fáze 2:</w:t>
      </w:r>
    </w:p>
    <w:p w14:paraId="6066B967" w14:textId="77777777" w:rsidR="00B16409" w:rsidRDefault="0059141C">
      <w:pPr>
        <w:pStyle w:val="Normlnweb"/>
        <w:ind w:left="709"/>
        <w:jc w:val="both"/>
        <w:rPr>
          <w:szCs w:val="22"/>
        </w:rPr>
      </w:pPr>
      <w:r>
        <w:rPr>
          <w:szCs w:val="22"/>
          <w:highlight w:val="yellow"/>
        </w:rPr>
        <w:t>…………………</w:t>
      </w:r>
      <w:proofErr w:type="gramStart"/>
      <w:r>
        <w:rPr>
          <w:szCs w:val="22"/>
          <w:highlight w:val="yellow"/>
        </w:rPr>
        <w:t>…..</w:t>
      </w:r>
      <w:r>
        <w:rPr>
          <w:szCs w:val="22"/>
        </w:rPr>
        <w:t>, e-mail</w:t>
      </w:r>
      <w:proofErr w:type="gramEnd"/>
      <w:r>
        <w:rPr>
          <w:szCs w:val="22"/>
        </w:rPr>
        <w:t xml:space="preserve">: </w:t>
      </w:r>
      <w:r>
        <w:rPr>
          <w:szCs w:val="22"/>
          <w:highlight w:val="yellow"/>
        </w:rPr>
        <w:t>……………………</w:t>
      </w:r>
      <w:r>
        <w:rPr>
          <w:szCs w:val="22"/>
        </w:rPr>
        <w:t xml:space="preserve">, tel. </w:t>
      </w:r>
      <w:r>
        <w:rPr>
          <w:szCs w:val="22"/>
          <w:highlight w:val="yellow"/>
        </w:rPr>
        <w:t>………………..</w:t>
      </w:r>
    </w:p>
    <w:p w14:paraId="5FE39B2D" w14:textId="77777777" w:rsidR="00B16409" w:rsidRDefault="0059141C">
      <w:pPr>
        <w:pStyle w:val="Normlnweb"/>
        <w:ind w:left="709"/>
        <w:jc w:val="both"/>
        <w:rPr>
          <w:szCs w:val="22"/>
          <w:highlight w:val="yellow"/>
        </w:rPr>
      </w:pPr>
      <w:r>
        <w:rPr>
          <w:szCs w:val="22"/>
          <w:highlight w:val="yellow"/>
        </w:rPr>
        <w:t>…………………</w:t>
      </w:r>
      <w:proofErr w:type="gramStart"/>
      <w:r>
        <w:rPr>
          <w:szCs w:val="22"/>
          <w:highlight w:val="yellow"/>
        </w:rPr>
        <w:t>…..</w:t>
      </w:r>
      <w:r>
        <w:rPr>
          <w:szCs w:val="22"/>
        </w:rPr>
        <w:t>, e-mail</w:t>
      </w:r>
      <w:proofErr w:type="gramEnd"/>
      <w:r>
        <w:rPr>
          <w:szCs w:val="22"/>
        </w:rPr>
        <w:t xml:space="preserve">: </w:t>
      </w:r>
      <w:r>
        <w:rPr>
          <w:szCs w:val="22"/>
          <w:highlight w:val="yellow"/>
        </w:rPr>
        <w:t>……………………</w:t>
      </w:r>
      <w:r>
        <w:rPr>
          <w:szCs w:val="22"/>
        </w:rPr>
        <w:t xml:space="preserve">, tel. </w:t>
      </w:r>
      <w:r>
        <w:rPr>
          <w:szCs w:val="22"/>
          <w:highlight w:val="yellow"/>
        </w:rPr>
        <w:t>………………..</w:t>
      </w:r>
      <w:bookmarkEnd w:id="34"/>
    </w:p>
    <w:p w14:paraId="39C509BB" w14:textId="77777777" w:rsidR="00B16409" w:rsidRDefault="0059141C" w:rsidP="00C370E8">
      <w:pPr>
        <w:pStyle w:val="odrkyChar"/>
        <w:numPr>
          <w:ilvl w:val="0"/>
          <w:numId w:val="12"/>
        </w:numPr>
        <w:tabs>
          <w:tab w:val="num" w:pos="440"/>
        </w:tabs>
        <w:ind w:left="440" w:hanging="440"/>
        <w:rPr>
          <w:rFonts w:ascii="Times New Roman" w:hAnsi="Times New Roman" w:cs="Times New Roman"/>
        </w:rPr>
      </w:pPr>
      <w:r>
        <w:rPr>
          <w:rFonts w:ascii="Times New Roman" w:hAnsi="Times New Roman" w:cs="Times New Roman"/>
        </w:rPr>
        <w:t>Pokud dojde ke změně v kontaktních údajích uvedených v odstavci 3 tohoto článku, jsou smluvní strany povinny změnu písemně oznámit druhé smluvní straně, a to předem nebo nejpozději bezodkladně poté, co ke změně dojde. Za dostačující formu oznámení změny je považováno zaslání e-mailu kontaktní osobě druhé smluvní strany, která je povinna obdržení e-mailu do 2 pracovních dnů potvrdit. V případě změny v kontaktních údajích uvedených v tomto odstavci není třeba uzavírat dodatek ke smlouvě.</w:t>
      </w:r>
    </w:p>
    <w:p w14:paraId="5713127D" w14:textId="77777777" w:rsidR="00B16409" w:rsidRDefault="0059141C" w:rsidP="00C370E8">
      <w:pPr>
        <w:pStyle w:val="odrkyChar"/>
        <w:numPr>
          <w:ilvl w:val="0"/>
          <w:numId w:val="12"/>
        </w:numPr>
        <w:tabs>
          <w:tab w:val="num" w:pos="440"/>
        </w:tabs>
        <w:ind w:left="440" w:hanging="440"/>
        <w:rPr>
          <w:rFonts w:ascii="Times New Roman" w:hAnsi="Times New Roman" w:cs="Times New Roman"/>
        </w:rPr>
      </w:pPr>
      <w:r>
        <w:rPr>
          <w:rFonts w:ascii="Times New Roman" w:hAnsi="Times New Roman" w:cs="Times New Roman"/>
        </w:rPr>
        <w:t xml:space="preserve">Zhotovitel je povinen využívat pro plnění smlouvy po celou dobu provádění vymezených fázi 0 a 1 realizační tým ve složení, v jakém byla prokazována jeho kvalifikace.   </w:t>
      </w:r>
    </w:p>
    <w:p w14:paraId="11B93129" w14:textId="77777777" w:rsidR="00B16409" w:rsidRDefault="0059141C" w:rsidP="00C370E8">
      <w:pPr>
        <w:pStyle w:val="odrkyChar"/>
        <w:numPr>
          <w:ilvl w:val="0"/>
          <w:numId w:val="12"/>
        </w:numPr>
        <w:tabs>
          <w:tab w:val="num" w:pos="440"/>
        </w:tabs>
        <w:ind w:left="440" w:hanging="440"/>
        <w:rPr>
          <w:rFonts w:ascii="Times New Roman" w:hAnsi="Times New Roman" w:cs="Times New Roman"/>
        </w:rPr>
      </w:pPr>
      <w:r>
        <w:rPr>
          <w:rFonts w:ascii="Times New Roman" w:hAnsi="Times New Roman" w:cs="Times New Roman"/>
        </w:rPr>
        <w:t xml:space="preserve">Jmenné složení realizačního týmu je uvedeno v příloze č 6 této smlouvy.  Uvedené osoby musí splňovat požadavky, které pro ně objednatel stanovil v technické kvalifikaci v zadávacím řízení, které předcházelo uzavření této smlouvy. Zhotovitel je oprávněn s předchozím písemným souhlasem zástupce/kontaktní osoby objednatele ve věcech technických měnit konkrétní osoby </w:t>
      </w:r>
      <w:r>
        <w:rPr>
          <w:rFonts w:ascii="Times New Roman" w:hAnsi="Times New Roman" w:cs="Times New Roman"/>
        </w:rPr>
        <w:lastRenderedPageBreak/>
        <w:t>na uvedených pozicích, nicméně nová osoba musí uvedenou technickou kvalifikaci rovněž splňovat. Zástupce/kontaktní osoba objednatele ve věcech technických je oprávněn požadovat po zhotoviteli doložení splnění těchto požadavků, a to prostřednictvím obdobných dokladů, které byl zhotovitel povinen předložit v zadávacím řízení.</w:t>
      </w:r>
    </w:p>
    <w:p w14:paraId="089FAD04" w14:textId="77777777" w:rsidR="00B16409" w:rsidRDefault="0059141C">
      <w:pPr>
        <w:pStyle w:val="odrkyChar"/>
        <w:spacing w:before="0" w:after="0"/>
        <w:ind w:left="440"/>
        <w:rPr>
          <w:rFonts w:ascii="Times New Roman" w:hAnsi="Times New Roman" w:cs="Times New Roman"/>
        </w:rPr>
      </w:pPr>
      <w:r>
        <w:rPr>
          <w:rFonts w:ascii="Times New Roman" w:hAnsi="Times New Roman" w:cs="Times New Roman"/>
        </w:rPr>
        <w:t>Zhotovitel se zavazuje zachovávat po celou dobu plnění předmětu smlouvy profesionální složení Realizačního týmu v souladu s požadavky stanovenými ve Smlouvě.</w:t>
      </w:r>
      <w:bookmarkStart w:id="35" w:name="_Ref480933315"/>
      <w:r>
        <w:rPr>
          <w:rFonts w:ascii="Times New Roman" w:hAnsi="Times New Roman" w:cs="Times New Roman"/>
        </w:rPr>
        <w:t xml:space="preserve"> Objednatel si vyhrazuje právo na odmítnutí významných změn ve složení realizačního týmu v době plnění smlouvy. Současně si Objednatel vyhrazuje právo požádat o výměnu člena realizačního týmu pro opakovanou nespokojenost s kvalitou jím odváděné práce nebo pro nedostatečnou komunikaci s Objednatelem. Veškeré případné náklady související s výměnou člena Realizačního týmu nese výlučně zhotovitel.</w:t>
      </w:r>
      <w:bookmarkEnd w:id="35"/>
    </w:p>
    <w:p w14:paraId="70BD31FD" w14:textId="77777777" w:rsidR="00B16409" w:rsidRDefault="0059141C" w:rsidP="00C370E8">
      <w:pPr>
        <w:pStyle w:val="odrkyChar"/>
        <w:numPr>
          <w:ilvl w:val="0"/>
          <w:numId w:val="12"/>
        </w:numPr>
        <w:tabs>
          <w:tab w:val="num" w:pos="440"/>
        </w:tabs>
        <w:ind w:left="440" w:hanging="440"/>
        <w:rPr>
          <w:rFonts w:ascii="Times New Roman" w:hAnsi="Times New Roman" w:cs="Times New Roman"/>
        </w:rPr>
      </w:pPr>
      <w:r>
        <w:rPr>
          <w:rFonts w:ascii="Times New Roman" w:hAnsi="Times New Roman" w:cs="Times New Roman"/>
        </w:rPr>
        <w:t>Nastanou-li u některé ze smluvních stran skutečnosti bránící řádnému plnění této smlouvy, je povinna to ihned bez zbytečného odkladu oznámit druhé straně.</w:t>
      </w:r>
    </w:p>
    <w:p w14:paraId="2533B850" w14:textId="77777777" w:rsidR="00B16409" w:rsidRDefault="00B16409">
      <w:pPr>
        <w:pStyle w:val="odrkyChar"/>
        <w:ind w:left="440"/>
        <w:rPr>
          <w:rFonts w:ascii="Times New Roman" w:hAnsi="Times New Roman" w:cs="Times New Roman"/>
        </w:rPr>
      </w:pPr>
    </w:p>
    <w:p w14:paraId="4C32A336" w14:textId="77777777" w:rsidR="00B16409" w:rsidRDefault="0059141C">
      <w:pPr>
        <w:tabs>
          <w:tab w:val="left" w:pos="1416"/>
          <w:tab w:val="left" w:pos="2124"/>
          <w:tab w:val="left" w:pos="2832"/>
          <w:tab w:val="left" w:pos="3225"/>
        </w:tabs>
        <w:jc w:val="center"/>
        <w:rPr>
          <w:b/>
          <w:szCs w:val="22"/>
        </w:rPr>
      </w:pPr>
      <w:r>
        <w:rPr>
          <w:b/>
          <w:szCs w:val="22"/>
        </w:rPr>
        <w:t>Článek XI.</w:t>
      </w:r>
    </w:p>
    <w:p w14:paraId="4DAC39C4" w14:textId="77777777" w:rsidR="00B16409" w:rsidRDefault="0059141C">
      <w:pPr>
        <w:pStyle w:val="Default"/>
        <w:spacing w:after="12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Povinnosti archivace a součinnosti při kontrolách</w:t>
      </w:r>
    </w:p>
    <w:p w14:paraId="6330E44D" w14:textId="7F6170D8" w:rsidR="00B16409" w:rsidRDefault="0059141C" w:rsidP="00C370E8">
      <w:pPr>
        <w:numPr>
          <w:ilvl w:val="0"/>
          <w:numId w:val="13"/>
        </w:numPr>
        <w:tabs>
          <w:tab w:val="clear" w:pos="720"/>
          <w:tab w:val="num" w:pos="440"/>
          <w:tab w:val="num" w:pos="1440"/>
        </w:tabs>
        <w:spacing w:before="40" w:after="40"/>
        <w:ind w:left="440" w:hanging="440"/>
        <w:jc w:val="both"/>
        <w:rPr>
          <w:szCs w:val="22"/>
        </w:rPr>
      </w:pPr>
      <w:r>
        <w:rPr>
          <w:szCs w:val="22"/>
        </w:rPr>
        <w:t xml:space="preserve">Zhotovitel je povinen archivovat veškerou dokumentaci spojenou s předmětem této smlouvy (zejm. účetní doklady) od účinnosti této smlouvy minimálně do </w:t>
      </w:r>
      <w:r>
        <w:rPr>
          <w:b/>
          <w:szCs w:val="22"/>
        </w:rPr>
        <w:t>31. 12. 203</w:t>
      </w:r>
      <w:r w:rsidR="00C370E8">
        <w:rPr>
          <w:b/>
          <w:szCs w:val="22"/>
        </w:rPr>
        <w:t>6</w:t>
      </w:r>
      <w:r>
        <w:rPr>
          <w:szCs w:val="22"/>
        </w:rPr>
        <w:t xml:space="preserve">, včetně umožnění přístupu k ní. </w:t>
      </w:r>
    </w:p>
    <w:p w14:paraId="65B33E7A" w14:textId="05608FC7" w:rsidR="00B16409" w:rsidRDefault="0059141C" w:rsidP="00C370E8">
      <w:pPr>
        <w:pStyle w:val="odrkyChar"/>
        <w:numPr>
          <w:ilvl w:val="0"/>
          <w:numId w:val="13"/>
        </w:numPr>
        <w:tabs>
          <w:tab w:val="num" w:pos="426"/>
        </w:tabs>
        <w:spacing w:before="40" w:after="40"/>
        <w:ind w:left="426" w:hanging="426"/>
        <w:rPr>
          <w:rFonts w:ascii="Times New Roman" w:hAnsi="Times New Roman" w:cs="Times New Roman"/>
        </w:rPr>
      </w:pPr>
      <w:r>
        <w:rPr>
          <w:rFonts w:ascii="Times New Roman" w:hAnsi="Times New Roman" w:cs="Times New Roman"/>
        </w:rPr>
        <w:t xml:space="preserve">Zhotovitel je povinen minimálně do </w:t>
      </w:r>
      <w:r>
        <w:rPr>
          <w:rFonts w:ascii="Times New Roman" w:hAnsi="Times New Roman" w:cs="Times New Roman"/>
          <w:b/>
        </w:rPr>
        <w:t>31. 12. 203</w:t>
      </w:r>
      <w:r w:rsidR="00C370E8">
        <w:rPr>
          <w:rFonts w:ascii="Times New Roman" w:hAnsi="Times New Roman" w:cs="Times New Roman"/>
          <w:b/>
        </w:rPr>
        <w:t>6</w:t>
      </w:r>
      <w:r>
        <w:rPr>
          <w:rFonts w:ascii="Times New Roman" w:hAnsi="Times New Roman" w:cs="Times New Roman"/>
        </w:rPr>
        <w:t xml:space="preserve"> poskytovat informace a dokumentaci vztahující se k předmětu této smlouvy zaměstnancům nebo zmocněncům pověřených orgánů [CRR, Ministerstva pro místní rozvoj ČR, Ministerstva financí ČR, Evropské komise, Evropského účetního dvora, Nejvyššího kontrolního úřadu, Auditního orgánu (dále jen „</w:t>
      </w:r>
      <w:r>
        <w:rPr>
          <w:rFonts w:ascii="Times New Roman" w:hAnsi="Times New Roman" w:cs="Times New Roman"/>
          <w:b/>
        </w:rPr>
        <w:t>AO</w:t>
      </w:r>
      <w:r>
        <w:rPr>
          <w:rFonts w:ascii="Times New Roman" w:hAnsi="Times New Roman" w:cs="Times New Roman"/>
        </w:rPr>
        <w:t>“), Platebního a certifikačního orgánu (dále jen „</w:t>
      </w:r>
      <w:r>
        <w:rPr>
          <w:rFonts w:ascii="Times New Roman" w:hAnsi="Times New Roman" w:cs="Times New Roman"/>
          <w:b/>
        </w:rPr>
        <w:t>PCO</w:t>
      </w:r>
      <w:r>
        <w:rPr>
          <w:rFonts w:ascii="Times New Roman" w:hAnsi="Times New Roman" w:cs="Times New Roman"/>
        </w:rPr>
        <w:t xml:space="preserve">“), příslušného orgánu finanční správy a dalších oprávněných orgánů státní správy] a je povinen informovat objednatele, případně poskytovatele dotace o skutečnostech majících vliv na plnění předmětu této smlouvy, především je povinen informovat o jakýchkoli kontrolách a auditech provedených v souvislosti s plněním předmětu této smlouvy. Zhotovitel je ve lhůtě v tomto odstavci uvedené rovněž na žádost objednatele, poskytovatele dotace, řídícího orgánu IROP, PCO nebo AO povinen poskytnout veškeré informace o výsledcích a kontrolní protokoly z těchto kontrol a auditů a zároveň vytvořit podmínky k provedení kontroly a poskytnout při provádění kontroly součinnost. V souladu s § 2 písm. e) zákona č. 320/2001 Sb., o finanční kontrole, ve znění pozdějších předpisů, je Zhotovitel povinen poskytnout kontrolním orgánům a objednateli veškerou potřebnou součinnost při výkonu finanční kontroly a obdobně </w:t>
      </w:r>
      <w:bookmarkStart w:id="36" w:name="_Hlk513993042"/>
      <w:r>
        <w:rPr>
          <w:rFonts w:ascii="Times New Roman" w:hAnsi="Times New Roman" w:cs="Times New Roman"/>
        </w:rPr>
        <w:t>zavázat i své případné poddodavatele.</w:t>
      </w:r>
    </w:p>
    <w:bookmarkEnd w:id="36"/>
    <w:p w14:paraId="0A6ABF75" w14:textId="77777777" w:rsidR="00B16409" w:rsidRDefault="00B16409">
      <w:pPr>
        <w:tabs>
          <w:tab w:val="left" w:pos="1416"/>
          <w:tab w:val="left" w:pos="2124"/>
          <w:tab w:val="left" w:pos="2832"/>
          <w:tab w:val="left" w:pos="3225"/>
        </w:tabs>
        <w:rPr>
          <w:b/>
          <w:szCs w:val="22"/>
        </w:rPr>
      </w:pPr>
    </w:p>
    <w:p w14:paraId="3C3FB4B6" w14:textId="77777777" w:rsidR="00B16409" w:rsidRDefault="00B16409">
      <w:pPr>
        <w:tabs>
          <w:tab w:val="left" w:pos="1416"/>
          <w:tab w:val="left" w:pos="2124"/>
          <w:tab w:val="left" w:pos="2832"/>
          <w:tab w:val="left" w:pos="3225"/>
        </w:tabs>
        <w:rPr>
          <w:b/>
          <w:szCs w:val="22"/>
        </w:rPr>
      </w:pPr>
    </w:p>
    <w:p w14:paraId="73046F59" w14:textId="77777777" w:rsidR="00B16409" w:rsidRDefault="0059141C">
      <w:pPr>
        <w:tabs>
          <w:tab w:val="left" w:pos="1416"/>
          <w:tab w:val="left" w:pos="2124"/>
          <w:tab w:val="left" w:pos="2832"/>
          <w:tab w:val="left" w:pos="3225"/>
        </w:tabs>
        <w:jc w:val="center"/>
        <w:rPr>
          <w:b/>
          <w:szCs w:val="22"/>
        </w:rPr>
      </w:pPr>
      <w:r>
        <w:rPr>
          <w:b/>
          <w:szCs w:val="22"/>
        </w:rPr>
        <w:t>Článek XII.</w:t>
      </w:r>
    </w:p>
    <w:p w14:paraId="0C30A33E" w14:textId="77777777" w:rsidR="00B16409" w:rsidRDefault="0059141C">
      <w:pPr>
        <w:tabs>
          <w:tab w:val="left" w:pos="1416"/>
          <w:tab w:val="left" w:pos="2124"/>
          <w:tab w:val="left" w:pos="2832"/>
          <w:tab w:val="left" w:pos="3225"/>
        </w:tabs>
        <w:spacing w:after="120"/>
        <w:jc w:val="center"/>
        <w:rPr>
          <w:b/>
          <w:szCs w:val="22"/>
        </w:rPr>
      </w:pPr>
      <w:r>
        <w:rPr>
          <w:b/>
          <w:szCs w:val="22"/>
        </w:rPr>
        <w:t xml:space="preserve">Ochrana informací, závazek mlčenlivosti a ochrana osobních údajů </w:t>
      </w:r>
    </w:p>
    <w:p w14:paraId="40F34961" w14:textId="77777777" w:rsidR="00B16409" w:rsidRDefault="0059141C" w:rsidP="00C370E8">
      <w:pPr>
        <w:pStyle w:val="Smlouva-Odstavec"/>
        <w:numPr>
          <w:ilvl w:val="0"/>
          <w:numId w:val="20"/>
        </w:numPr>
        <w:spacing w:before="40" w:after="40"/>
        <w:rPr>
          <w:rFonts w:eastAsia="Times New Roman"/>
          <w:sz w:val="22"/>
          <w:szCs w:val="22"/>
        </w:rPr>
      </w:pPr>
      <w:bookmarkStart w:id="37" w:name="_Ref70307649"/>
      <w:r>
        <w:rPr>
          <w:rFonts w:eastAsia="Times New Roman"/>
          <w:sz w:val="22"/>
          <w:szCs w:val="22"/>
        </w:rPr>
        <w:t xml:space="preserve">Důvěrnými informacemi se rozumí skutečnosti, které nejsou všeobecně veřejně známé bez ohledu na formu jejich zachycení, které se týkají objednatele a plnění této smlouvy. Zejména jde o informace o právech a povinnostech smluvních stran, o průběhu plnění a informace týkající se Smluvních stran v oblasti obchodního tajemství, jejich činnosti, struktury, hospodářských výsledků, know-how, osobní údaje a dále informace, pro nakládání s nimiž je stanoven právními předpisy zvláštní režim utajení, a které svým zveřejněním mohou způsobit škodlivý následek pro kteroukoliv Smluvní stranu. Dále se za důvěrné informace označují takové, které některá ze Smluvních stran jako důvěrné označila anebo již z povahy takových informací jejich důvěrnost vyplývá. </w:t>
      </w:r>
      <w:r>
        <w:rPr>
          <w:sz w:val="22"/>
          <w:szCs w:val="22"/>
        </w:rPr>
        <w:t xml:space="preserve"> </w:t>
      </w:r>
    </w:p>
    <w:p w14:paraId="5052EF7F"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Za důvěrné informace se bez ohledu na formu jejich získání vždy považují veškeré informace, které se týkají obsahu, struktury a zabezpečení informačních systémů objednatele.</w:t>
      </w:r>
    </w:p>
    <w:p w14:paraId="18BAAC23"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 xml:space="preserve">Smluvní strany jsou povinny zajistit utajení získaných důvěrných informací způsobem obvyklým pro utajování takových informací, není-li výslovně sjednáno jinak. Tato povinnost </w:t>
      </w:r>
      <w:r>
        <w:rPr>
          <w:rFonts w:ascii="Times New Roman" w:hAnsi="Times New Roman" w:cs="Times New Roman"/>
        </w:rPr>
        <w:lastRenderedPageBreak/>
        <w:t xml:space="preserve">platí bez ohledu na ukončení účinnosti této smlouvy. Strany mají právo požadovat navzájem doložení dostatečnosti utajení důvěrných informací. Strany jsou povinny zajistit utajení důvěrných informací i u svých zaměstnanců, zástupců, jakož i jiných spolupracujících třetích stran, pokud jim takové informace byly k plnění povinností dle této smlouvy poskytnuty. Ustanovení zákona č. 106/1999 Sb., o svobodném přístupu k informacím, ve znění pozdějších předpisů nejsou tímto dotčena. </w:t>
      </w:r>
    </w:p>
    <w:p w14:paraId="4C6A7BC1"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 xml:space="preserve">Právo užívat, poskytovat a zpřístupnit důvěrné informace mají obě strany pouze v rozsahu a za podmínek nezbytných pro řádné plnění práv a povinností vyplývajících z této smlouvy a z obecně závazných právních předpisů. </w:t>
      </w:r>
      <w:bookmarkEnd w:id="37"/>
    </w:p>
    <w:p w14:paraId="2C1A6811"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V případě, že se zhotovitel při plnění této smlouvy seznamuje s osobními údaji, je povinen tyto údaje považovat za důvěrné informace a jako s důvěrnými s nimi zacházet. Zhotovitel se zavazuje zavázat stejným způsobem i veškeré své zaměstnance, jakož i veškeré třetí osoby, které by mohly přijít s takovými informacemi v rámci své činnosti, byť nahodile, do styku.</w:t>
      </w:r>
      <w:bookmarkStart w:id="38" w:name="_Hlk513993117"/>
      <w:r>
        <w:rPr>
          <w:rFonts w:ascii="Times New Roman" w:hAnsi="Times New Roman" w:cs="Times New Roman"/>
        </w:rPr>
        <w:t xml:space="preserve"> Zhotovitel se zavazuje zabezpečit ochranu všech osobních údajů, které bude zpracovávat při plnění této smlouvy, a přijmout taková opatření, aby nemohlo dojít k neoprávněnému nebo nahodilému přístupu k těmto osobním údajům, k jejich změně, zničení či ztrátě, neoprávněným přenosům, neoprávněnému zpracování, jakož i k jejich jinému zneužití, v souladu se zákonem č. 110/2019 Sb., o zpracování osobních údajů, ve znění pozdějších předpisů (dále jen "</w:t>
      </w:r>
      <w:r>
        <w:rPr>
          <w:rFonts w:ascii="Times New Roman" w:hAnsi="Times New Roman" w:cs="Times New Roman"/>
          <w:b/>
        </w:rPr>
        <w:t>Zákon o zpracování osobních údajů</w:t>
      </w:r>
      <w:r>
        <w:rPr>
          <w:rFonts w:ascii="Times New Roman" w:hAnsi="Times New Roman" w:cs="Times New Roman"/>
        </w:rPr>
        <w:t>"), případně pak v souladu s dalšími zákony či přímo aplikovatelnými nařízeními Evropského parlamentu a Rady (EU), zejména v souladu s GDPR, které jej v budoucnu nahradí. V tomto smyslu jakožto zpracovatel osobních údajů bude dodržovat povinnosti uvedené v odstavcích 10 až 15 tohoto článku smlouvy.</w:t>
      </w:r>
    </w:p>
    <w:p w14:paraId="6DAF5F41"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 xml:space="preserve">Zhotovitel je povinen zpracovat a průběžně dokumentovat přijatá a provedená </w:t>
      </w:r>
      <w:proofErr w:type="spellStart"/>
      <w:r>
        <w:rPr>
          <w:rFonts w:ascii="Times New Roman" w:hAnsi="Times New Roman" w:cs="Times New Roman"/>
        </w:rPr>
        <w:t>technicko-organizační</w:t>
      </w:r>
      <w:proofErr w:type="spellEnd"/>
      <w:r>
        <w:rPr>
          <w:rFonts w:ascii="Times New Roman" w:hAnsi="Times New Roman" w:cs="Times New Roman"/>
        </w:rPr>
        <w:t xml:space="preserve"> opatření k zajištění ochrany osobních údajů v souladu se Zákonem o ochraně osobních údajů či v souladu s dalšími zákony či přímo aplikovatelnými nařízeními Evropského parlamentu a Rady (EU), které jej v budoucnu nahradí a nejméně jednou ročně o těchto opatřeních písemně informovat objednatele. První souhrnnou informaci o opatřeních k zajištění ochrany osobních údajů předá zhotovitel objednateli při započetí plnění této smlouvy.</w:t>
      </w:r>
      <w:bookmarkEnd w:id="38"/>
    </w:p>
    <w:p w14:paraId="7BE6417D"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 xml:space="preserve">Závazky k zachovávání důvěrnosti informací zůstanou v plném rozsahu platné a účinné i po ukončení platnosti a účinnosti této smlouvy, a to až do doby, kdy se tyto stanou obecně známými jinak než porušením této smlouvy, nebo je poskytující smluvní strana přestane utajovat. V pochybnostech se má za to, že utajování informací trvá. </w:t>
      </w:r>
    </w:p>
    <w:p w14:paraId="4B6B426F"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Po ukončení účinnosti této smlouvy je každá ze smluvních stran povinna bez zbytečného odkladu po obdržení žádosti druhé strany vrátit druhé smluvní straně všechny poskytnuté materiály obsahující důvěrné informace včetně jejich případně pořízených kopií. O předání a převzetí se sepíše protokol podepsaný oběma smluvními stranami (jejich zástupci ve věcech technických, případně smluvních).</w:t>
      </w:r>
    </w:p>
    <w:p w14:paraId="6CE0770F"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 xml:space="preserve">Zhotovitel bere na vědomí, že se ve smyslu všech výše uvedených právních předpisů považuje a bude považovat za zpracovatele osobních údajů, se všemi pro něj vyplývajícími důsledky a povinnostmi. Objednatel je a bude nadále považován za správce osobních údajů, se všemi pro něj vyplývajícími důsledky a povinnostmi. Ustanovení o vzájemných povinnostech správce a zpracovatele při zpracování osobních údajů zajišťuje, že nedojde k nezákonnému použití osobních údajů týkajících se subjektů údajů ani k jejich předání do rukou neoprávněné třetí strany. </w:t>
      </w:r>
    </w:p>
    <w:p w14:paraId="7A447960"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Zhotovitel v postavení zpracovatele se zavazuje zpracovávat pouze a výlučně ty osobní údaje, které jsou nutné k výkonu jeho činnosti dle této smlouvy. Zpracovatel je oprávněn zpracovávat osobní údaje dle této smlouvy pouze a výlučně po dobu účinnosti této smlouvy a pouze za účelem stanoveným v předmětu smlouvy.</w:t>
      </w:r>
    </w:p>
    <w:p w14:paraId="2FF14CB1"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 xml:space="preserve">Zpracovatel je povinen se při zpracování osobních údajů řídit výslovnými pokyny správce, budou-li mu takové uděleny, ať již ústní či písemnou formou. Za písemnou formu se považuje i elektronická komunikace, včetně emailu. Zpracovatel je povinen neprodleně správce informovat, pokud dle jeho názoru udělený pokyn správce porušuje GDPR nebo jiné předpisy na ochranu osobních údajů. Zpracovatel je povinen zajistit, že osoby, jimiž bude provádět </w:t>
      </w:r>
      <w:r>
        <w:rPr>
          <w:rFonts w:ascii="Times New Roman" w:hAnsi="Times New Roman" w:cs="Times New Roman"/>
        </w:rPr>
        <w:lastRenderedPageBreak/>
        <w:t>plnění dle této smlouvy, se zavážou k mlčenlivosti ohledně veškeré činnosti související s touto smlouvou, zejm. pak k mlčenlivosti ve vztahu ke všem osobním údajům, ke kterým budou mít přístup, nebo s kterými přijdou do kontaktu.</w:t>
      </w:r>
    </w:p>
    <w:p w14:paraId="5717DCAB"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 xml:space="preserve">Zpracovatel je povinen, ve smyslu čl. 32 GDPR přijmout, s ohledem na stav techniky, náklady na provedení, povahu, rozsah, kontext a účely zpracování i k různě pravděpodobným a různě závažným rizikům pro práva a svobody fyzických osob, vhodná technická a organizační opatření, aby zajistil úroveň zabezpečení odpovídající danému riziku, zejm. pak osobní údaje zabezpečit vůči náhodnému či nezákonnému zničení, ztrátě, změně, zpřístupnění neoprávněným stranám, zneužití či jinému způsobu zpracování v rozporu s GDPR. </w:t>
      </w:r>
    </w:p>
    <w:p w14:paraId="49797911"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Zpracovatel je povinen písemně seznámit správce s jakýmkoliv podezřením na porušení nebo skutečným porušením bezpečnosti zpracování osobních údajů podle ustanovení této smlouvy, např.: jakoukoliv odchylkou od udělených pokynů, odchylkou od sjednaného přístupu pro správce, plánovaným zveřejněním, upgradem, testy apod., kterými může dojít k úpravě nebo změně zabezpečení nebo zpracování osobních údajů, jakýmkoliv podezřením z porušení důvěrnosti, jakýmkoliv podezřením z náhodného či nezákonného zničení, ztráty, změny, zpřístupnění neoprávněným stranám, zneužití či jiného způsobu zpracování osobních údajů v rozporu s GDPR.  Správce bude neprodleně seznámen s jakýmkoliv podstatným porušením těchto ustanovení o zpracování dat.</w:t>
      </w:r>
    </w:p>
    <w:p w14:paraId="54265F0F"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Zpracovatel není oprávněn, ve smyslu čl. 28 GDPR, zapojit do zpracování osobních údajů dalšího zpracovatele (zákaz řetězení zpracovatelů), bez předchozího schválení a písemného souhlasu správce. Zpracovatel je povinen a zavazuje se k veškeré součinnosti se správcem, o kterou bude požádán v souvislosti se zpracováním osobních údajů nebo která mu přímo vyplývá z GDPR. Zpracovatel je povinen na vyžádání zpřístupnit správci svá písemná technická a organizační bezpečnostní opatření a umožnit mu případnou kontrolu dodržování předložených technických a organizačních bezpečnostních opatření.</w:t>
      </w:r>
    </w:p>
    <w:p w14:paraId="5F19B324" w14:textId="77777777" w:rsidR="00B16409" w:rsidRDefault="0059141C" w:rsidP="00C370E8">
      <w:pPr>
        <w:pStyle w:val="odrkyChar"/>
        <w:numPr>
          <w:ilvl w:val="0"/>
          <w:numId w:val="20"/>
        </w:numPr>
        <w:spacing w:before="40" w:after="40"/>
        <w:rPr>
          <w:rFonts w:ascii="Times New Roman" w:hAnsi="Times New Roman" w:cs="Times New Roman"/>
        </w:rPr>
      </w:pPr>
      <w:r>
        <w:rPr>
          <w:rFonts w:ascii="Times New Roman" w:hAnsi="Times New Roman" w:cs="Times New Roman"/>
        </w:rPr>
        <w:t xml:space="preserve">Po skončení účinnosti této smlouvy je zpracovatel povinen všechny osobní údaje, které má v držení vymazat, a pokud je dosud nepředal správci, předat je správci a dále vymazat všechny existující kopie. Povinnost uvedená v tomto článku neplatí, stanoví-li právní předpis EU, případně vnitrostátní právní předpis zpracovateli osobní údaje ukládat i po skončení účinnosti této smlouvy. </w:t>
      </w:r>
    </w:p>
    <w:p w14:paraId="77FA4D1B" w14:textId="77777777" w:rsidR="00B16409" w:rsidRDefault="00B16409">
      <w:pPr>
        <w:tabs>
          <w:tab w:val="left" w:pos="1416"/>
          <w:tab w:val="left" w:pos="2124"/>
          <w:tab w:val="left" w:pos="2832"/>
          <w:tab w:val="left" w:pos="3225"/>
        </w:tabs>
        <w:rPr>
          <w:szCs w:val="22"/>
        </w:rPr>
      </w:pPr>
    </w:p>
    <w:p w14:paraId="586D0DA0" w14:textId="77777777" w:rsidR="00B16409" w:rsidRDefault="0059141C">
      <w:pPr>
        <w:tabs>
          <w:tab w:val="left" w:pos="1416"/>
          <w:tab w:val="left" w:pos="2124"/>
          <w:tab w:val="left" w:pos="2832"/>
          <w:tab w:val="left" w:pos="3225"/>
        </w:tabs>
        <w:jc w:val="center"/>
        <w:rPr>
          <w:b/>
          <w:szCs w:val="22"/>
        </w:rPr>
      </w:pPr>
      <w:r>
        <w:rPr>
          <w:b/>
          <w:szCs w:val="22"/>
        </w:rPr>
        <w:t>Článek XIII.</w:t>
      </w:r>
    </w:p>
    <w:p w14:paraId="6AB0A709" w14:textId="77777777" w:rsidR="00B16409" w:rsidRDefault="0059141C">
      <w:pPr>
        <w:tabs>
          <w:tab w:val="left" w:pos="1416"/>
          <w:tab w:val="left" w:pos="2124"/>
          <w:tab w:val="left" w:pos="2832"/>
          <w:tab w:val="left" w:pos="3225"/>
        </w:tabs>
        <w:jc w:val="center"/>
        <w:rPr>
          <w:b/>
          <w:szCs w:val="22"/>
        </w:rPr>
      </w:pPr>
      <w:r>
        <w:rPr>
          <w:b/>
          <w:szCs w:val="22"/>
        </w:rPr>
        <w:t>Bezpečnostní pravidla</w:t>
      </w:r>
    </w:p>
    <w:p w14:paraId="16050466" w14:textId="77777777" w:rsidR="00B16409" w:rsidRDefault="0059141C" w:rsidP="00C370E8">
      <w:pPr>
        <w:pStyle w:val="odrkyChar"/>
        <w:numPr>
          <w:ilvl w:val="0"/>
          <w:numId w:val="14"/>
        </w:numPr>
        <w:tabs>
          <w:tab w:val="num" w:pos="440"/>
        </w:tabs>
        <w:spacing w:before="40" w:after="40"/>
        <w:ind w:left="440" w:hanging="440"/>
        <w:rPr>
          <w:rFonts w:ascii="Times New Roman" w:hAnsi="Times New Roman" w:cs="Times New Roman"/>
        </w:rPr>
      </w:pPr>
      <w:r>
        <w:rPr>
          <w:rFonts w:ascii="Times New Roman" w:hAnsi="Times New Roman" w:cs="Times New Roman"/>
        </w:rPr>
        <w:t>Zhotovitel se zavazuje dodržovat bezpečnostní pravidla ICT dle Přílohy č. 5 – Bezpečnostní požadavky v oblasti kybernetické bezpečnosti i veškerá další pravidla vyplývající z vnitřních předpisů objednatele včetně pravidel fyzické bezpečnosti, s nimiž byl zhotovitel objednatelem seznámen.</w:t>
      </w:r>
    </w:p>
    <w:p w14:paraId="598687C2" w14:textId="77777777" w:rsidR="00B16409" w:rsidRDefault="0059141C" w:rsidP="00C370E8">
      <w:pPr>
        <w:pStyle w:val="odrkyChar"/>
        <w:numPr>
          <w:ilvl w:val="0"/>
          <w:numId w:val="14"/>
        </w:numPr>
        <w:tabs>
          <w:tab w:val="num" w:pos="440"/>
        </w:tabs>
        <w:spacing w:before="40" w:after="40"/>
        <w:ind w:left="440" w:hanging="440"/>
        <w:rPr>
          <w:rFonts w:ascii="Times New Roman" w:hAnsi="Times New Roman" w:cs="Times New Roman"/>
        </w:rPr>
      </w:pPr>
      <w:r>
        <w:rPr>
          <w:rFonts w:ascii="Times New Roman" w:hAnsi="Times New Roman" w:cs="Times New Roman"/>
        </w:rPr>
        <w:t xml:space="preserve">Zhotovitel se zavazuje, že jeho zaměstnanci budou při svých činnostech dodržovat a zachovávat bezpečnostní pravidla této Smlouvy. </w:t>
      </w:r>
    </w:p>
    <w:p w14:paraId="1912FAFD" w14:textId="77777777" w:rsidR="00B16409" w:rsidRDefault="0059141C" w:rsidP="00C370E8">
      <w:pPr>
        <w:pStyle w:val="odrkyChar"/>
        <w:numPr>
          <w:ilvl w:val="0"/>
          <w:numId w:val="14"/>
        </w:numPr>
        <w:tabs>
          <w:tab w:val="num" w:pos="440"/>
        </w:tabs>
        <w:spacing w:before="40" w:after="40"/>
        <w:ind w:left="440" w:hanging="440"/>
        <w:rPr>
          <w:rFonts w:ascii="Times New Roman" w:hAnsi="Times New Roman" w:cs="Times New Roman"/>
        </w:rPr>
      </w:pPr>
      <w:r>
        <w:rPr>
          <w:rFonts w:ascii="Times New Roman" w:hAnsi="Times New Roman" w:cs="Times New Roman"/>
        </w:rPr>
        <w:t>Zhotovitel se zavazuje, že seznámí všechny své zaměstnance a poddodavatele, kteří budou do informačních systémů nebo do prostor objednatele přistupovat, s bezpečnostními pravidly před začátkem jakýchkoliv aktivit.</w:t>
      </w:r>
    </w:p>
    <w:p w14:paraId="083389C4" w14:textId="77777777" w:rsidR="00B16409" w:rsidRDefault="0059141C" w:rsidP="00C370E8">
      <w:pPr>
        <w:pStyle w:val="odrkyChar"/>
        <w:numPr>
          <w:ilvl w:val="0"/>
          <w:numId w:val="14"/>
        </w:numPr>
        <w:tabs>
          <w:tab w:val="num" w:pos="440"/>
        </w:tabs>
        <w:spacing w:before="40" w:after="40"/>
        <w:ind w:left="440" w:hanging="440"/>
        <w:rPr>
          <w:rFonts w:ascii="Times New Roman" w:hAnsi="Times New Roman" w:cs="Times New Roman"/>
        </w:rPr>
      </w:pPr>
      <w:r>
        <w:rPr>
          <w:rFonts w:ascii="Times New Roman" w:hAnsi="Times New Roman" w:cs="Times New Roman"/>
        </w:rPr>
        <w:t>Zhotoviteli je přísně zakázáno vykonávat jiné než dohodnuté činnosti, přistupovat k jiným než povoleným prostředkům, serverům a datům nebo provádět jakékoli úkony směřující k zjišťování rozsahu přidělených oprávnění, dostupnosti jiných síťových prostředků a služeb a informací o způsobech zabezpečení.</w:t>
      </w:r>
    </w:p>
    <w:p w14:paraId="3C38CD1D" w14:textId="77777777" w:rsidR="00B16409" w:rsidRDefault="0059141C">
      <w:pPr>
        <w:tabs>
          <w:tab w:val="left" w:pos="1416"/>
          <w:tab w:val="left" w:pos="2124"/>
          <w:tab w:val="left" w:pos="2832"/>
          <w:tab w:val="left" w:pos="3225"/>
        </w:tabs>
        <w:ind w:left="720"/>
        <w:jc w:val="center"/>
        <w:rPr>
          <w:b/>
          <w:szCs w:val="22"/>
        </w:rPr>
      </w:pPr>
      <w:r>
        <w:rPr>
          <w:b/>
          <w:szCs w:val="22"/>
        </w:rPr>
        <w:t>Článek XIV.</w:t>
      </w:r>
    </w:p>
    <w:p w14:paraId="6A21B21E" w14:textId="77777777" w:rsidR="00B16409" w:rsidRDefault="0059141C">
      <w:pPr>
        <w:pStyle w:val="odrkyChar"/>
        <w:spacing w:before="0"/>
        <w:ind w:left="720"/>
        <w:jc w:val="center"/>
        <w:rPr>
          <w:rFonts w:ascii="Times New Roman" w:hAnsi="Times New Roman" w:cs="Times New Roman"/>
          <w:b/>
        </w:rPr>
      </w:pPr>
      <w:r>
        <w:rPr>
          <w:rFonts w:ascii="Times New Roman" w:hAnsi="Times New Roman" w:cs="Times New Roman"/>
          <w:b/>
        </w:rPr>
        <w:t>Závěrečná ujednání</w:t>
      </w:r>
    </w:p>
    <w:p w14:paraId="29BB07E9"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 xml:space="preserve">Smlouva podléhá zveřejnění v Registru smluv v souladu se zákonem č. 340/2015 Sb., o zvláštních podmínkách účinnosti některých smluv, uveřejňování těchto smluv a o registru smluv (zákon o registru smluv), ve znění pozdějších předpisů. Smluvní strany se dohodly, že objednatel v zákonné lhůtě odešle tuto smlouvu k řádnému uveřejnění do Registru smluv. </w:t>
      </w:r>
    </w:p>
    <w:p w14:paraId="072B356A"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lastRenderedPageBreak/>
        <w:t>Zhotovitel se zavazuje realizovat veřejnou zakázku pouze za pomoci poddodavatelů, které v souladu s ustanovením § 105 odst. 1 písm. b) zákona č. 134/2016 Sb., o zadávání veřejných zakázek, v platném znění, uvedl ve své nabídce. Úprava či doplnění seznamu poddodavatelů v průběhu plnění této smlouvy, jsou možné pouze na základě písemné dohody smluvních stran. Změna poddodavatele uvedeného v nabídce, předložené do zadávacího řízení předcházejícího uzavření této smlouvy, v průběhu plnění této smlouvy je možná pouze se souhlasem objednatele, a to i tehdy, pokud zhotovitel pomocí tohoto poddodavatele neprokazoval splnění kvalifikace. Pokud však zhotovitel prokázal splnění části kvalifikace pomocí poddodavatele, je oprávněn ho nahradit pouze poddodavatelem, který splňuje požadovanou část kvalifikace a prokázání kvalifikace objednateli doloží prostřednictvím obdobných dokladů, které byl povinen předložit v zadávacím řízení. Objednatel není oprávněn souhlas s výměnou poddodavatele bez objektivního důvodu odmítnout.</w:t>
      </w:r>
    </w:p>
    <w:p w14:paraId="1FACC6BA"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olor w:val="000000"/>
        </w:rPr>
        <w:t xml:space="preserve">Zhotovitel je povinen na žádost objednatele či příslušného kontrolního orgánu poskytnout jako osoba povinná součinnost při výkonu finanční kontroly, v souladu s </w:t>
      </w:r>
      <w:proofErr w:type="spellStart"/>
      <w:r>
        <w:rPr>
          <w:rFonts w:ascii="Times New Roman" w:hAnsi="Times New Roman"/>
          <w:color w:val="000000"/>
        </w:rPr>
        <w:t>ust</w:t>
      </w:r>
      <w:proofErr w:type="spellEnd"/>
      <w:r>
        <w:rPr>
          <w:rFonts w:ascii="Times New Roman" w:hAnsi="Times New Roman"/>
          <w:color w:val="000000"/>
        </w:rPr>
        <w:t>. §2 písm. e) zákona č. 320/2001 Sb., o finanční kontrole, ve znění pozdějších předpisů.</w:t>
      </w:r>
    </w:p>
    <w:p w14:paraId="42508F48"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 xml:space="preserve">Tuto smlouvu lze změnit nebo doplňovat pouze písemnými dodatky, které budou podepsány oběma smluvními stranami, není-li v ní uvedeno jinak. </w:t>
      </w:r>
    </w:p>
    <w:p w14:paraId="2795A276"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 xml:space="preserve">V souladu s ustanovením § 1801 občanského zákoníku se ve smluvním vztahu založeném touto smlouvou vylučuje použití ustanovení § 1799 a § 1800 občanského zákoníku. </w:t>
      </w:r>
    </w:p>
    <w:p w14:paraId="32865286"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Případná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6618A75C"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Zhotovitel není oprávněn postoupit své pohledávky vůči objednateli vzniklé z této smlouvy nebo v souvislosti s ní na třetí osobu bez předchozího písemného souhlasu objednatele. Zhotovitel není oprávněn převést ani žádná jiná svá práva ani žádné povinnosti z této smlouvy na třetí osobu bez předchozího písemného souhlasu objednatele. Zhotovitel není oprávněn jednostranně započíst své pohledávky za objednatelem vůči pohledávkám objednatele za zhotovitelem, ledaže jde o pohledávky zhotovitele vůči objednateli, které byly přiznány pravomocným rozhodnutím soudu.</w:t>
      </w:r>
    </w:p>
    <w:p w14:paraId="5AD9559A"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 xml:space="preserve">Tato smlouva, jakož i veškerá práva a povinnosti smluvních stran z ní vyplývající, se řídí českým právem, zejména pak příslušnými ustanoveními zákona č. 89/2012 Sb., občanského zákoníku, v platném znění. Práva a povinnosti smluvních stran výslovně v této smlouvě neupravená se řídí příslušnými ustanoveními občanského zákoníku; pokud se týká té části smlouvy, jejímž předmětem je zhotovení díla a není-li v této smlouvě uvedeno jinak, použijí se na ni ustanovení občanského zákoníku pro smlouvu o dílo. </w:t>
      </w:r>
    </w:p>
    <w:p w14:paraId="5EB5E556"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Smluvní strany sjednaly, že veškeré spory vzniklé z této smlouvy nebo v souvislosti s ní, které se nepodařilo odstranit vzájemným jednáním smluvních stran, budou rozhodnuty věcně příslušnými soudy v České republice, přičemž místní příslušnost soudu se určí podle sídla objednatele.</w:t>
      </w:r>
    </w:p>
    <w:p w14:paraId="032BFFC5"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 xml:space="preserve">Tato smlouva se vyhotovuje elektronicky. Smlouva nabývá platnosti dnem, kdy byla podepsána oběma stranami, a účinnosti dnem uveřejnění v Registru smluv. </w:t>
      </w:r>
    </w:p>
    <w:p w14:paraId="49FFCEC8"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 xml:space="preserve">Nedílnou součást této smlouvy tvoří tyto její přílohy: </w:t>
      </w:r>
    </w:p>
    <w:p w14:paraId="75AC9A8F" w14:textId="77777777" w:rsidR="00B16409" w:rsidRDefault="0059141C">
      <w:pPr>
        <w:spacing w:before="40" w:line="276" w:lineRule="auto"/>
        <w:jc w:val="both"/>
        <w:rPr>
          <w:szCs w:val="22"/>
        </w:rPr>
      </w:pPr>
      <w:r>
        <w:rPr>
          <w:szCs w:val="22"/>
        </w:rPr>
        <w:t xml:space="preserve">         Příloha č. 1 – Technická specifikace plnění</w:t>
      </w:r>
    </w:p>
    <w:p w14:paraId="79B250DD" w14:textId="77777777" w:rsidR="00B16409" w:rsidRDefault="0059141C">
      <w:pPr>
        <w:spacing w:line="276" w:lineRule="auto"/>
        <w:jc w:val="both"/>
        <w:rPr>
          <w:szCs w:val="22"/>
        </w:rPr>
      </w:pPr>
      <w:r>
        <w:rPr>
          <w:szCs w:val="22"/>
        </w:rPr>
        <w:t xml:space="preserve">         Příloha č. 2 – Návrh harmonogramu projektu </w:t>
      </w:r>
    </w:p>
    <w:p w14:paraId="48D5244C" w14:textId="77777777" w:rsidR="00B16409" w:rsidRDefault="0059141C">
      <w:pPr>
        <w:spacing w:line="276" w:lineRule="auto"/>
        <w:jc w:val="both"/>
        <w:rPr>
          <w:szCs w:val="22"/>
        </w:rPr>
      </w:pPr>
      <w:r>
        <w:rPr>
          <w:szCs w:val="22"/>
        </w:rPr>
        <w:t xml:space="preserve">         Příloha č. 3 – Služby podpory a rozvoje </w:t>
      </w:r>
    </w:p>
    <w:p w14:paraId="33DE54BF" w14:textId="77777777" w:rsidR="00B16409" w:rsidRDefault="0059141C">
      <w:pPr>
        <w:spacing w:line="276" w:lineRule="auto"/>
        <w:jc w:val="both"/>
        <w:rPr>
          <w:szCs w:val="22"/>
        </w:rPr>
      </w:pPr>
      <w:r>
        <w:rPr>
          <w:szCs w:val="22"/>
        </w:rPr>
        <w:t xml:space="preserve">         Příloha č. 4 – Cenová kalkulace </w:t>
      </w:r>
    </w:p>
    <w:p w14:paraId="7365F4C2" w14:textId="77777777" w:rsidR="00B16409" w:rsidRDefault="0059141C">
      <w:pPr>
        <w:spacing w:line="276" w:lineRule="auto"/>
        <w:jc w:val="both"/>
        <w:rPr>
          <w:szCs w:val="22"/>
        </w:rPr>
      </w:pPr>
      <w:r>
        <w:rPr>
          <w:szCs w:val="22"/>
        </w:rPr>
        <w:t xml:space="preserve">         Příloha č. 5 – Bezpečnostní požadavky v oblasti kybernetické bezpečnosti </w:t>
      </w:r>
    </w:p>
    <w:p w14:paraId="296B9A5C" w14:textId="77777777" w:rsidR="00B16409" w:rsidRDefault="0059141C">
      <w:pPr>
        <w:spacing w:after="40" w:line="276" w:lineRule="auto"/>
        <w:jc w:val="both"/>
        <w:rPr>
          <w:szCs w:val="22"/>
        </w:rPr>
      </w:pPr>
      <w:r>
        <w:rPr>
          <w:szCs w:val="22"/>
        </w:rPr>
        <w:t xml:space="preserve">         Příloha č. 6 – Realizační tým </w:t>
      </w:r>
    </w:p>
    <w:p w14:paraId="200D73D8" w14:textId="77777777" w:rsidR="00B16409" w:rsidRDefault="0059141C" w:rsidP="00C370E8">
      <w:pPr>
        <w:pStyle w:val="odrkyChar"/>
        <w:numPr>
          <w:ilvl w:val="0"/>
          <w:numId w:val="15"/>
        </w:numPr>
        <w:spacing w:before="40" w:after="40"/>
        <w:ind w:left="426" w:hanging="426"/>
        <w:rPr>
          <w:rFonts w:ascii="Times New Roman" w:hAnsi="Times New Roman" w:cs="Times New Roman"/>
        </w:rPr>
      </w:pPr>
      <w:r>
        <w:rPr>
          <w:rFonts w:ascii="Times New Roman" w:hAnsi="Times New Roman" w:cs="Times New Roman"/>
        </w:rPr>
        <w:t>Smluvní strany shodně prohlašují, že tato smlouva je uzavřena podle jejich pravé, vážné a svobodné vůle, což stvrzují svými podpisy. Osoby podepisující tuto smlouvu jménem objednatele a zhotovitele výslovně prohlašují, že jsou oprávněni tuto smlouvu o dílo podepsat a k platnosti smlouvy není třeba podpisu jiných osob.</w:t>
      </w:r>
    </w:p>
    <w:sectPr w:rsidR="00B16409">
      <w:headerReference w:type="default" r:id="rId10"/>
      <w:headerReference w:type="first" r:id="rId11"/>
      <w:footerReference w:type="firs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0874E" w14:textId="77777777" w:rsidR="002F1ACE" w:rsidRDefault="002F1ACE">
      <w:r>
        <w:separator/>
      </w:r>
    </w:p>
  </w:endnote>
  <w:endnote w:type="continuationSeparator" w:id="0">
    <w:p w14:paraId="4A6889C7" w14:textId="77777777" w:rsidR="002F1ACE" w:rsidRDefault="002F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uristica">
    <w:charset w:val="00"/>
    <w:family w:val="auto"/>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F6110" w14:textId="77777777" w:rsidR="00B16409" w:rsidRDefault="0059141C">
    <w:pPr>
      <w:pStyle w:val="Zpat"/>
      <w:jc w:val="center"/>
    </w:pPr>
    <w:r>
      <w:fldChar w:fldCharType="begin"/>
    </w:r>
    <w:r>
      <w:instrText xml:space="preserve"> PAGE  </w:instrText>
    </w:r>
    <w:r>
      <w:fldChar w:fldCharType="separate"/>
    </w:r>
    <w:r>
      <w:t>2</w:t>
    </w:r>
    <w:r>
      <w:fldChar w:fldCharType="end"/>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88BB7" w14:textId="77777777" w:rsidR="002F1ACE" w:rsidRDefault="002F1ACE">
      <w:r>
        <w:separator/>
      </w:r>
    </w:p>
  </w:footnote>
  <w:footnote w:type="continuationSeparator" w:id="0">
    <w:p w14:paraId="1CC168FD" w14:textId="77777777" w:rsidR="002F1ACE" w:rsidRDefault="002F1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8C3AF" w14:textId="77777777" w:rsidR="00B16409" w:rsidRDefault="0059141C">
    <w:pPr>
      <w:jc w:val="right"/>
    </w:pPr>
    <w:r>
      <w:t>Příloha č. 1i materiálu k bodu č. programu</w:t>
    </w:r>
  </w:p>
  <w:p w14:paraId="17D80C35" w14:textId="77777777" w:rsidR="00B16409" w:rsidRDefault="00B16409">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42888" w14:textId="77777777" w:rsidR="00B16409" w:rsidRDefault="0059141C">
    <w:pPr>
      <w:pStyle w:val="Zhlav"/>
    </w:pPr>
    <w:r>
      <w:rPr>
        <w:noProof/>
        <w:lang w:eastAsia="cs-CZ"/>
      </w:rPr>
      <mc:AlternateContent>
        <mc:Choice Requires="wpg">
          <w:drawing>
            <wp:anchor distT="0" distB="0" distL="114300" distR="114300" simplePos="0" relativeHeight="251660288" behindDoc="0" locked="0" layoutInCell="1" allowOverlap="1" wp14:anchorId="51C442BB" wp14:editId="7140D1C1">
              <wp:simplePos x="0" y="0"/>
              <wp:positionH relativeFrom="margin">
                <wp:posOffset>2091055</wp:posOffset>
              </wp:positionH>
              <wp:positionV relativeFrom="paragraph">
                <wp:posOffset>-298450</wp:posOffset>
              </wp:positionV>
              <wp:extent cx="4196880" cy="729000"/>
              <wp:effectExtent l="0" t="0" r="0" b="0"/>
              <wp:wrapNone/>
              <wp:docPr id="1" name="Obrázek 5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rrowheads="1"/>
                      </pic:cNvPicPr>
                    </pic:nvPicPr>
                    <pic:blipFill rotWithShape="1">
                      <a:blip r:embed="rId1"/>
                      <a:stretch/>
                    </pic:blipFill>
                    <pic:spPr bwMode="auto">
                      <a:xfrm>
                        <a:off x="0" y="0"/>
                        <a:ext cx="4196880" cy="729000"/>
                      </a:xfrm>
                      <a:prstGeom prst="rect">
                        <a:avLst/>
                      </a:prstGeom>
                      <a:noFill/>
                    </pic:spPr>
                  </pic:pic>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margin;margin-left:164.65pt;mso-position-horizontal:absolute;mso-position-vertical-relative:text;margin-top:-23.50pt;mso-position-vertical:absolute;width:330.46pt;height:57.40pt;mso-wrap-distance-left:9.00pt;mso-wrap-distance-top:0.00pt;mso-wrap-distance-right:9.00pt;mso-wrap-distance-bottom:0.00pt;z-index:1;" stroked="false">
              <v:imagedata r:id="rId2" o:title=""/>
              <o:lock v:ext="edit" rotation="t"/>
            </v:shape>
          </w:pict>
        </mc:Fallback>
      </mc:AlternateContent>
    </w:r>
    <w:r>
      <w:rPr>
        <w:noProof/>
        <w:lang w:eastAsia="cs-CZ"/>
      </w:rPr>
      <mc:AlternateContent>
        <mc:Choice Requires="wpg">
          <w:drawing>
            <wp:anchor distT="0" distB="0" distL="114300" distR="114300" simplePos="0" relativeHeight="251659264" behindDoc="1" locked="0" layoutInCell="1" allowOverlap="1" wp14:anchorId="5EBBC070" wp14:editId="63D2751B">
              <wp:simplePos x="0" y="0"/>
              <wp:positionH relativeFrom="column">
                <wp:posOffset>-42545</wp:posOffset>
              </wp:positionH>
              <wp:positionV relativeFrom="paragraph">
                <wp:posOffset>-151765</wp:posOffset>
              </wp:positionV>
              <wp:extent cx="1505585" cy="438150"/>
              <wp:effectExtent l="0" t="0" r="0" b="0"/>
              <wp:wrapTight wrapText="bothSides">
                <wp:wrapPolygon edited="1">
                  <wp:start x="0" y="0"/>
                  <wp:lineTo x="0" y="20661"/>
                  <wp:lineTo x="21318" y="20661"/>
                  <wp:lineTo x="21318" y="0"/>
                  <wp:lineTo x="0" y="0"/>
                </wp:wrapPolygon>
              </wp:wrapTight>
              <wp:docPr id="2" name="Obráze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pic:cNvPicPr>
                    </pic:nvPicPr>
                    <pic:blipFill rotWithShape="1">
                      <a:blip r:embed="rId3"/>
                      <a:stretch/>
                    </pic:blipFill>
                    <pic:spPr bwMode="auto">
                      <a:xfrm>
                        <a:off x="0" y="0"/>
                        <a:ext cx="1505585" cy="438149"/>
                      </a:xfrm>
                      <a:prstGeom prst="rect">
                        <a:avLst/>
                      </a:prstGeom>
                      <a:noFill/>
                    </pic:spPr>
                  </pic:pic>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text;margin-left:-3.35pt;mso-position-horizontal:absolute;mso-position-vertical-relative:text;margin-top:-11.95pt;mso-position-vertical:absolute;width:118.55pt;height:34.50pt;mso-wrap-distance-left:9.00pt;mso-wrap-distance-top:0.00pt;mso-wrap-distance-right:9.00pt;mso-wrap-distance-bottom:0.00pt;z-index:1;" wrapcoords="0 0 0 95653 98694 95653 98694 0 0 0" stroked="false">
              <w10:wrap type="tight"/>
              <v:imagedata r:id="rId4" o:title=""/>
              <o:lock v:ext="edit" rotation="t"/>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1F78"/>
    <w:multiLevelType w:val="multilevel"/>
    <w:tmpl w:val="FC9ECE04"/>
    <w:lvl w:ilvl="0">
      <w:start w:val="1"/>
      <w:numFmt w:val="bullet"/>
      <w:lvlText w:val=""/>
      <w:lvlJc w:val="left"/>
      <w:pPr>
        <w:tabs>
          <w:tab w:val="num" w:pos="1491"/>
        </w:tabs>
        <w:ind w:left="1491" w:hanging="360"/>
      </w:pPr>
      <w:rPr>
        <w:rFonts w:ascii="Symbol" w:hAnsi="Symbol" w:hint="default"/>
      </w:rPr>
    </w:lvl>
    <w:lvl w:ilvl="1">
      <w:start w:val="1"/>
      <w:numFmt w:val="bullet"/>
      <w:lvlText w:val="o"/>
      <w:lvlJc w:val="left"/>
      <w:pPr>
        <w:tabs>
          <w:tab w:val="num" w:pos="2211"/>
        </w:tabs>
        <w:ind w:left="2211" w:hanging="360"/>
      </w:pPr>
      <w:rPr>
        <w:rFonts w:ascii="Courier New" w:hAnsi="Courier New" w:cs="Courier New" w:hint="default"/>
      </w:rPr>
    </w:lvl>
    <w:lvl w:ilvl="2">
      <w:start w:val="1"/>
      <w:numFmt w:val="bullet"/>
      <w:lvlText w:val="-"/>
      <w:lvlJc w:val="left"/>
      <w:pPr>
        <w:ind w:left="2931" w:hanging="360"/>
      </w:pPr>
      <w:rPr>
        <w:rFonts w:ascii="Arial" w:eastAsia="Calibri" w:hAnsi="Arial" w:cs="Arial" w:hint="default"/>
      </w:rPr>
    </w:lvl>
    <w:lvl w:ilvl="3">
      <w:start w:val="1"/>
      <w:numFmt w:val="bullet"/>
      <w:lvlText w:val=""/>
      <w:lvlJc w:val="left"/>
      <w:pPr>
        <w:tabs>
          <w:tab w:val="num" w:pos="3651"/>
        </w:tabs>
        <w:ind w:left="3651" w:hanging="360"/>
      </w:pPr>
      <w:rPr>
        <w:rFonts w:ascii="Symbol" w:hAnsi="Symbol" w:hint="default"/>
      </w:rPr>
    </w:lvl>
    <w:lvl w:ilvl="4">
      <w:start w:val="1"/>
      <w:numFmt w:val="bullet"/>
      <w:lvlText w:val="o"/>
      <w:lvlJc w:val="left"/>
      <w:pPr>
        <w:tabs>
          <w:tab w:val="num" w:pos="4371"/>
        </w:tabs>
        <w:ind w:left="4371" w:hanging="360"/>
      </w:pPr>
      <w:rPr>
        <w:rFonts w:ascii="Courier New" w:hAnsi="Courier New" w:cs="Courier New" w:hint="default"/>
      </w:rPr>
    </w:lvl>
    <w:lvl w:ilvl="5">
      <w:start w:val="1"/>
      <w:numFmt w:val="bullet"/>
      <w:lvlText w:val=""/>
      <w:lvlJc w:val="left"/>
      <w:pPr>
        <w:tabs>
          <w:tab w:val="num" w:pos="5091"/>
        </w:tabs>
        <w:ind w:left="5091" w:hanging="360"/>
      </w:pPr>
      <w:rPr>
        <w:rFonts w:ascii="Wingdings" w:hAnsi="Wingdings" w:hint="default"/>
      </w:rPr>
    </w:lvl>
    <w:lvl w:ilvl="6">
      <w:start w:val="1"/>
      <w:numFmt w:val="bullet"/>
      <w:lvlText w:val=""/>
      <w:lvlJc w:val="left"/>
      <w:pPr>
        <w:tabs>
          <w:tab w:val="num" w:pos="5811"/>
        </w:tabs>
        <w:ind w:left="5811" w:hanging="360"/>
      </w:pPr>
      <w:rPr>
        <w:rFonts w:ascii="Symbol" w:hAnsi="Symbol" w:hint="default"/>
      </w:rPr>
    </w:lvl>
    <w:lvl w:ilvl="7">
      <w:start w:val="1"/>
      <w:numFmt w:val="bullet"/>
      <w:lvlText w:val="o"/>
      <w:lvlJc w:val="left"/>
      <w:pPr>
        <w:tabs>
          <w:tab w:val="num" w:pos="6531"/>
        </w:tabs>
        <w:ind w:left="6531" w:hanging="360"/>
      </w:pPr>
      <w:rPr>
        <w:rFonts w:ascii="Courier New" w:hAnsi="Courier New" w:cs="Courier New" w:hint="default"/>
      </w:rPr>
    </w:lvl>
    <w:lvl w:ilvl="8">
      <w:start w:val="1"/>
      <w:numFmt w:val="bullet"/>
      <w:lvlText w:val=""/>
      <w:lvlJc w:val="left"/>
      <w:pPr>
        <w:tabs>
          <w:tab w:val="num" w:pos="7251"/>
        </w:tabs>
        <w:ind w:left="7251" w:hanging="360"/>
      </w:pPr>
      <w:rPr>
        <w:rFonts w:ascii="Wingdings" w:hAnsi="Wingdings" w:hint="default"/>
      </w:rPr>
    </w:lvl>
  </w:abstractNum>
  <w:abstractNum w:abstractNumId="1">
    <w:nsid w:val="07242AFF"/>
    <w:multiLevelType w:val="multilevel"/>
    <w:tmpl w:val="C910EA5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A5D3574"/>
    <w:multiLevelType w:val="multilevel"/>
    <w:tmpl w:val="1DE2F24E"/>
    <w:lvl w:ilvl="0">
      <w:start w:val="1"/>
      <w:numFmt w:val="bullet"/>
      <w:lvlText w:val=""/>
      <w:lvlJc w:val="left"/>
      <w:pPr>
        <w:ind w:left="927" w:hanging="360"/>
      </w:pPr>
      <w:rPr>
        <w:rFonts w:ascii="Symbol" w:hAnsi="Symbol"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nsid w:val="12A1508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5B5F74"/>
    <w:multiLevelType w:val="multilevel"/>
    <w:tmpl w:val="37D43B9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nsid w:val="24C71184"/>
    <w:multiLevelType w:val="multilevel"/>
    <w:tmpl w:val="616490B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2A2165A5"/>
    <w:multiLevelType w:val="multilevel"/>
    <w:tmpl w:val="2E8C30D2"/>
    <w:lvl w:ilvl="0">
      <w:numFmt w:val="bullet"/>
      <w:lvlText w:val="-"/>
      <w:lvlJc w:val="left"/>
      <w:pPr>
        <w:tabs>
          <w:tab w:val="num" w:pos="360"/>
        </w:tabs>
        <w:ind w:left="360" w:hanging="360"/>
      </w:pPr>
      <w:rPr>
        <w:rFonts w:ascii="Calibri" w:eastAsia="Calibri" w:hAnsi="Calibri"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B945B91"/>
    <w:multiLevelType w:val="multilevel"/>
    <w:tmpl w:val="76B2FC00"/>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8">
    <w:nsid w:val="45AF1E3E"/>
    <w:multiLevelType w:val="multilevel"/>
    <w:tmpl w:val="414C5022"/>
    <w:lvl w:ilvl="0">
      <w:start w:val="1"/>
      <w:numFmt w:val="decimal"/>
      <w:lvlText w:val="%1."/>
      <w:lvlJc w:val="left"/>
      <w:pPr>
        <w:tabs>
          <w:tab w:val="num" w:pos="502"/>
        </w:tabs>
        <w:ind w:left="502"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1315"/>
        </w:tabs>
        <w:ind w:left="1315"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49730D60"/>
    <w:multiLevelType w:val="multilevel"/>
    <w:tmpl w:val="B9CE86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B0554B9"/>
    <w:multiLevelType w:val="multilevel"/>
    <w:tmpl w:val="B05C35C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FDF6F6A"/>
    <w:multiLevelType w:val="multilevel"/>
    <w:tmpl w:val="B62E78E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52681BB4"/>
    <w:multiLevelType w:val="multilevel"/>
    <w:tmpl w:val="470AA1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400519F"/>
    <w:multiLevelType w:val="multilevel"/>
    <w:tmpl w:val="6F08DF0C"/>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127705A"/>
    <w:multiLevelType w:val="multilevel"/>
    <w:tmpl w:val="504CD1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A2132BE"/>
    <w:multiLevelType w:val="multilevel"/>
    <w:tmpl w:val="321A5A9A"/>
    <w:lvl w:ilvl="0">
      <w:start w:val="1"/>
      <w:numFmt w:val="bullet"/>
      <w:lvlText w:val=""/>
      <w:lvlJc w:val="left"/>
      <w:pPr>
        <w:ind w:left="2448" w:hanging="360"/>
      </w:pPr>
      <w:rPr>
        <w:rFonts w:ascii="Symbol" w:hAnsi="Symbol" w:hint="default"/>
      </w:rPr>
    </w:lvl>
    <w:lvl w:ilvl="1">
      <w:start w:val="1"/>
      <w:numFmt w:val="bullet"/>
      <w:lvlText w:val="o"/>
      <w:lvlJc w:val="left"/>
      <w:pPr>
        <w:ind w:left="3168" w:hanging="360"/>
      </w:pPr>
      <w:rPr>
        <w:rFonts w:ascii="Courier New" w:hAnsi="Courier New" w:cs="Courier New" w:hint="default"/>
      </w:rPr>
    </w:lvl>
    <w:lvl w:ilvl="2">
      <w:start w:val="1"/>
      <w:numFmt w:val="bullet"/>
      <w:lvlText w:val=""/>
      <w:lvlJc w:val="left"/>
      <w:pPr>
        <w:ind w:left="3888" w:hanging="360"/>
      </w:pPr>
      <w:rPr>
        <w:rFonts w:ascii="Wingdings" w:hAnsi="Wingdings" w:hint="default"/>
      </w:rPr>
    </w:lvl>
    <w:lvl w:ilvl="3">
      <w:start w:val="1"/>
      <w:numFmt w:val="bullet"/>
      <w:lvlText w:val=""/>
      <w:lvlJc w:val="left"/>
      <w:pPr>
        <w:ind w:left="4608" w:hanging="360"/>
      </w:pPr>
      <w:rPr>
        <w:rFonts w:ascii="Symbol" w:hAnsi="Symbol" w:hint="default"/>
      </w:rPr>
    </w:lvl>
    <w:lvl w:ilvl="4">
      <w:start w:val="1"/>
      <w:numFmt w:val="bullet"/>
      <w:lvlText w:val="o"/>
      <w:lvlJc w:val="left"/>
      <w:pPr>
        <w:ind w:left="5328" w:hanging="360"/>
      </w:pPr>
      <w:rPr>
        <w:rFonts w:ascii="Courier New" w:hAnsi="Courier New" w:cs="Courier New" w:hint="default"/>
      </w:rPr>
    </w:lvl>
    <w:lvl w:ilvl="5">
      <w:start w:val="1"/>
      <w:numFmt w:val="bullet"/>
      <w:lvlText w:val=""/>
      <w:lvlJc w:val="left"/>
      <w:pPr>
        <w:ind w:left="6048" w:hanging="360"/>
      </w:pPr>
      <w:rPr>
        <w:rFonts w:ascii="Wingdings" w:hAnsi="Wingdings" w:hint="default"/>
      </w:rPr>
    </w:lvl>
    <w:lvl w:ilvl="6">
      <w:start w:val="1"/>
      <w:numFmt w:val="bullet"/>
      <w:lvlText w:val=""/>
      <w:lvlJc w:val="left"/>
      <w:pPr>
        <w:ind w:left="6768" w:hanging="360"/>
      </w:pPr>
      <w:rPr>
        <w:rFonts w:ascii="Symbol" w:hAnsi="Symbol" w:hint="default"/>
      </w:rPr>
    </w:lvl>
    <w:lvl w:ilvl="7">
      <w:start w:val="1"/>
      <w:numFmt w:val="bullet"/>
      <w:lvlText w:val="o"/>
      <w:lvlJc w:val="left"/>
      <w:pPr>
        <w:ind w:left="7488" w:hanging="360"/>
      </w:pPr>
      <w:rPr>
        <w:rFonts w:ascii="Courier New" w:hAnsi="Courier New" w:cs="Courier New" w:hint="default"/>
      </w:rPr>
    </w:lvl>
    <w:lvl w:ilvl="8">
      <w:start w:val="1"/>
      <w:numFmt w:val="bullet"/>
      <w:lvlText w:val=""/>
      <w:lvlJc w:val="left"/>
      <w:pPr>
        <w:ind w:left="8208" w:hanging="360"/>
      </w:pPr>
      <w:rPr>
        <w:rFonts w:ascii="Wingdings" w:hAnsi="Wingdings" w:hint="default"/>
      </w:rPr>
    </w:lvl>
  </w:abstractNum>
  <w:abstractNum w:abstractNumId="16">
    <w:nsid w:val="727B3778"/>
    <w:multiLevelType w:val="multilevel"/>
    <w:tmpl w:val="23D85CEA"/>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6600EF3"/>
    <w:multiLevelType w:val="multilevel"/>
    <w:tmpl w:val="CF7A34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D5E57AA"/>
    <w:multiLevelType w:val="multilevel"/>
    <w:tmpl w:val="F5229C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7F9A7F67"/>
    <w:multiLevelType w:val="multilevel"/>
    <w:tmpl w:val="521C882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0"/>
  </w:num>
  <w:num w:numId="3">
    <w:abstractNumId w:val="1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num>
  <w:num w:numId="18">
    <w:abstractNumId w:val="10"/>
  </w:num>
  <w:num w:numId="19">
    <w:abstractNumId w:val="2"/>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409"/>
    <w:rsid w:val="00077E01"/>
    <w:rsid w:val="002F1ACE"/>
    <w:rsid w:val="0059141C"/>
    <w:rsid w:val="00811C00"/>
    <w:rsid w:val="00B16409"/>
    <w:rsid w:val="00B814FF"/>
    <w:rsid w:val="00C370E8"/>
    <w:rsid w:val="00F8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12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0" w:line="240" w:lineRule="auto"/>
    </w:pPr>
    <w:rPr>
      <w:rFonts w:ascii="Times New Roman" w:eastAsia="Calibri" w:hAnsi="Times New Roman" w:cs="Times New Roman"/>
      <w:szCs w:val="24"/>
    </w:rPr>
  </w:style>
  <w:style w:type="paragraph" w:styleId="Nadpis1">
    <w:name w:val="heading 1"/>
    <w:basedOn w:val="Normln"/>
    <w:next w:val="Zkladntext"/>
    <w:link w:val="Nadpis1Char"/>
    <w:uiPriority w:val="99"/>
    <w:qFormat/>
    <w:pPr>
      <w:keepNext/>
      <w:keepLines/>
      <w:spacing w:before="300" w:after="120"/>
      <w:ind w:left="113" w:hanging="113"/>
      <w:outlineLvl w:val="0"/>
    </w:pPr>
    <w:rPr>
      <w:b/>
      <w:color w:val="000000"/>
      <w:sz w:val="24"/>
      <w:szCs w:val="20"/>
    </w:rPr>
  </w:style>
  <w:style w:type="paragraph" w:styleId="Nadpis2">
    <w:name w:val="heading 2"/>
    <w:basedOn w:val="Normln"/>
    <w:next w:val="Normln"/>
    <w:link w:val="Nadpis2Ch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pPr>
      <w:keepNext/>
      <w:keepLines/>
      <w:spacing w:before="40"/>
      <w:outlineLvl w:val="2"/>
    </w:pPr>
    <w:rPr>
      <w:rFonts w:asciiTheme="majorHAnsi" w:eastAsiaTheme="majorEastAsia" w:hAnsiTheme="majorHAnsi" w:cstheme="majorBidi"/>
      <w:color w:val="243F60" w:themeColor="accent1" w:themeShade="7F"/>
      <w:sz w:val="24"/>
    </w:rPr>
  </w:style>
  <w:style w:type="paragraph" w:styleId="Nadpis4">
    <w:name w:val="heading 4"/>
    <w:basedOn w:val="Normln"/>
    <w:next w:val="Normln"/>
    <w:link w:val="Nadpis4Char"/>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Nadpis6">
    <w:name w:val="heading 6"/>
    <w:basedOn w:val="Normln"/>
    <w:next w:val="Normln"/>
    <w:link w:val="Nadpis6Char"/>
    <w:uiPriority w:val="9"/>
    <w:unhideWhenUsed/>
    <w:qFormat/>
    <w:pPr>
      <w:keepNext/>
      <w:keepLines/>
      <w:spacing w:before="40"/>
      <w:outlineLvl w:val="5"/>
    </w:pPr>
    <w:rPr>
      <w:rFonts w:ascii="Arial" w:eastAsia="Arial" w:hAnsi="Arial" w:cs="Arial"/>
      <w:i/>
      <w:iCs/>
      <w:color w:val="595959" w:themeColor="text1" w:themeTint="A6"/>
    </w:rPr>
  </w:style>
  <w:style w:type="paragraph" w:styleId="Nadpis7">
    <w:name w:val="heading 7"/>
    <w:basedOn w:val="Normln"/>
    <w:next w:val="Normln"/>
    <w:link w:val="Nadpis7Char"/>
    <w:uiPriority w:val="9"/>
    <w:unhideWhenUsed/>
    <w:qFormat/>
    <w:pPr>
      <w:keepNext/>
      <w:keepLines/>
      <w:spacing w:before="40"/>
      <w:outlineLvl w:val="6"/>
    </w:pPr>
    <w:rPr>
      <w:rFonts w:ascii="Arial" w:eastAsia="Arial" w:hAnsi="Arial" w:cs="Arial"/>
      <w:color w:val="595959" w:themeColor="text1" w:themeTint="A6"/>
    </w:rPr>
  </w:style>
  <w:style w:type="paragraph" w:styleId="Nadpis8">
    <w:name w:val="heading 8"/>
    <w:basedOn w:val="Normln"/>
    <w:next w:val="Normln"/>
    <w:link w:val="Nadpis8Char"/>
    <w:uiPriority w:val="9"/>
    <w:unhideWhenUsed/>
    <w:qFormat/>
    <w:pPr>
      <w:keepNext/>
      <w:keepLines/>
      <w:outlineLvl w:val="7"/>
    </w:pPr>
    <w:rPr>
      <w:rFonts w:ascii="Arial" w:eastAsia="Arial" w:hAnsi="Arial" w:cs="Arial"/>
      <w:i/>
      <w:iCs/>
      <w:color w:val="272727" w:themeColor="text1" w:themeTint="D8"/>
    </w:rPr>
  </w:style>
  <w:style w:type="paragraph" w:styleId="Nadpis9">
    <w:name w:val="heading 9"/>
    <w:basedOn w:val="Normln"/>
    <w:next w:val="Normln"/>
    <w:link w:val="Nadpis9Char"/>
    <w:uiPriority w:val="9"/>
    <w:unhideWhenUsed/>
    <w:qFormat/>
    <w:pPr>
      <w:keepNext/>
      <w:keepLines/>
      <w:outlineLvl w:val="8"/>
    </w:pPr>
    <w:rPr>
      <w:rFonts w:ascii="Arial" w:eastAsia="Arial" w:hAnsi="Arial" w:cs="Arial"/>
      <w:i/>
      <w:iCs/>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lntabul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Normlntabul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Normlntabulk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Normlntabulk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Normlntabulk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Normlntabulk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Normlntabulk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lntabulka"/>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lntabulka"/>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lntabulka"/>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lntabulka"/>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lntabulka"/>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lntabulka"/>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Normlntabul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lntabulka"/>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lntabulka"/>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lntabulka"/>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lntabulka"/>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lntabulka"/>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lntabulka"/>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Normlntabul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lntabulka"/>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lntabulka"/>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lntabulka"/>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lntabulka"/>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lntabulka"/>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lntabulka"/>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Normlntabulk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lntabulka"/>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lntabulka"/>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lntabulka"/>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lntabulka"/>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lntabulka"/>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lntabulka"/>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Normlntabulk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lntabulka"/>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lntabulka"/>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lntabulka"/>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lntabulka"/>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lntabulka"/>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lntabulka"/>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Normlntabulk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lntabulka"/>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lntabulka"/>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lntabulka"/>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lntabulka"/>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lntabulka"/>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lntabulka"/>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Normlntabulk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lntabulka"/>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lntabulka"/>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lntabulka"/>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lntabulka"/>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lntabulka"/>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lntabulka"/>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Normlntabul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lntabulka"/>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lntabulka"/>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lntabulka"/>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lntabulka"/>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lntabulka"/>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lntabulka"/>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Normlntabul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lntabulka"/>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lntabulka"/>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lntabulka"/>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lntabulka"/>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lntabulka"/>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lntabulka"/>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Normlntabulk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lntabulka"/>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lntabulka"/>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lntabulka"/>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lntabulka"/>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lntabulka"/>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lntabulka"/>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Normlntabulk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lntabulka"/>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lntabulka"/>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lntabulka"/>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lntabulka"/>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lntabulka"/>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lntabulka"/>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Normlntabulk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lntabulka"/>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lntabulka"/>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lntabulka"/>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lntabulka"/>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lntabulka"/>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lntabulka"/>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lntabulka"/>
    <w:uiPriority w:val="99"/>
    <w:pPr>
      <w:spacing w:after="0" w:line="240" w:lineRule="auto"/>
    </w:pPr>
    <w:rPr>
      <w:color w:val="404040"/>
      <w:sz w:val="20"/>
      <w:szCs w:val="20"/>
      <w:lang w:eastAsia="cs-CZ"/>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lntabulka"/>
    <w:uiPriority w:val="99"/>
    <w:pPr>
      <w:spacing w:after="0" w:line="240" w:lineRule="auto"/>
    </w:pPr>
    <w:rPr>
      <w:color w:val="404040"/>
      <w:sz w:val="20"/>
      <w:szCs w:val="20"/>
      <w:lang w:eastAsia="cs-CZ"/>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lntabulka"/>
    <w:uiPriority w:val="99"/>
    <w:pPr>
      <w:spacing w:after="0" w:line="240" w:lineRule="auto"/>
    </w:pPr>
    <w:rPr>
      <w:color w:val="404040"/>
      <w:sz w:val="20"/>
      <w:szCs w:val="20"/>
      <w:lang w:eastAsia="cs-CZ"/>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lntabulka"/>
    <w:uiPriority w:val="99"/>
    <w:pPr>
      <w:spacing w:after="0" w:line="240" w:lineRule="auto"/>
    </w:pPr>
    <w:rPr>
      <w:color w:val="404040"/>
      <w:sz w:val="20"/>
      <w:szCs w:val="20"/>
      <w:lang w:eastAsia="cs-CZ"/>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lntabulka"/>
    <w:uiPriority w:val="99"/>
    <w:pPr>
      <w:spacing w:after="0" w:line="240" w:lineRule="auto"/>
    </w:pPr>
    <w:rPr>
      <w:color w:val="404040"/>
      <w:sz w:val="20"/>
      <w:szCs w:val="20"/>
      <w:lang w:eastAsia="cs-CZ"/>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lntabulka"/>
    <w:uiPriority w:val="99"/>
    <w:pPr>
      <w:spacing w:after="0" w:line="240" w:lineRule="auto"/>
    </w:pPr>
    <w:rPr>
      <w:color w:val="404040"/>
      <w:sz w:val="20"/>
      <w:szCs w:val="20"/>
      <w:lang w:eastAsia="cs-CZ"/>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lntabulka"/>
    <w:uiPriority w:val="99"/>
    <w:pPr>
      <w:spacing w:after="0" w:line="240" w:lineRule="auto"/>
    </w:pPr>
    <w:rPr>
      <w:color w:val="404040"/>
      <w:sz w:val="20"/>
      <w:szCs w:val="20"/>
      <w:lang w:eastAsia="cs-CZ"/>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lntabulk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lntabulka"/>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lntabulka"/>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lntabulka"/>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lntabulka"/>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lntabulka"/>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lntabulka"/>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Standardnpsmoodstavce"/>
    <w:uiPriority w:val="9"/>
    <w:rPr>
      <w:rFonts w:ascii="Arial" w:eastAsia="Arial" w:hAnsi="Arial" w:cs="Arial"/>
      <w:color w:val="365F91" w:themeColor="accent1" w:themeShade="BF"/>
      <w:sz w:val="40"/>
      <w:szCs w:val="40"/>
    </w:rPr>
  </w:style>
  <w:style w:type="character" w:customStyle="1" w:styleId="Heading2Char">
    <w:name w:val="Heading 2 Char"/>
    <w:basedOn w:val="Standardnpsmoodstavce"/>
    <w:uiPriority w:val="9"/>
    <w:rPr>
      <w:rFonts w:ascii="Arial" w:eastAsia="Arial" w:hAnsi="Arial" w:cs="Arial"/>
      <w:color w:val="365F91" w:themeColor="accent1" w:themeShade="BF"/>
      <w:sz w:val="32"/>
      <w:szCs w:val="32"/>
    </w:rPr>
  </w:style>
  <w:style w:type="character" w:customStyle="1" w:styleId="Heading3Char">
    <w:name w:val="Heading 3 Char"/>
    <w:basedOn w:val="Standardnpsmoodstavce"/>
    <w:uiPriority w:val="9"/>
    <w:rPr>
      <w:rFonts w:ascii="Arial" w:eastAsia="Arial" w:hAnsi="Arial" w:cs="Arial"/>
      <w:color w:val="365F91" w:themeColor="accent1" w:themeShade="BF"/>
      <w:sz w:val="28"/>
      <w:szCs w:val="28"/>
    </w:rPr>
  </w:style>
  <w:style w:type="character" w:customStyle="1" w:styleId="Heading4Char">
    <w:name w:val="Heading 4 Char"/>
    <w:basedOn w:val="Standardnpsmoodstavce"/>
    <w:uiPriority w:val="9"/>
    <w:rPr>
      <w:rFonts w:ascii="Arial" w:eastAsia="Arial" w:hAnsi="Arial" w:cs="Arial"/>
      <w:i/>
      <w:iCs/>
      <w:color w:val="365F91" w:themeColor="accent1" w:themeShade="BF"/>
    </w:rPr>
  </w:style>
  <w:style w:type="character" w:customStyle="1" w:styleId="Nadpis5Char">
    <w:name w:val="Nadpis 5 Char"/>
    <w:basedOn w:val="Standardnpsmoodstavce"/>
    <w:link w:val="Nadpis5"/>
    <w:uiPriority w:val="9"/>
    <w:rPr>
      <w:rFonts w:ascii="Arial" w:eastAsia="Arial" w:hAnsi="Arial" w:cs="Arial"/>
      <w:color w:val="365F91" w:themeColor="accent1" w:themeShade="BF"/>
    </w:rPr>
  </w:style>
  <w:style w:type="character" w:customStyle="1" w:styleId="Nadpis6Char">
    <w:name w:val="Nadpis 6 Char"/>
    <w:basedOn w:val="Standardnpsmoodstavce"/>
    <w:link w:val="Nadpis6"/>
    <w:uiPriority w:val="9"/>
    <w:rPr>
      <w:rFonts w:ascii="Arial" w:eastAsia="Arial" w:hAnsi="Arial" w:cs="Arial"/>
      <w:i/>
      <w:iCs/>
      <w:color w:val="595959" w:themeColor="text1" w:themeTint="A6"/>
    </w:rPr>
  </w:style>
  <w:style w:type="character" w:customStyle="1" w:styleId="Nadpis7Char">
    <w:name w:val="Nadpis 7 Char"/>
    <w:basedOn w:val="Standardnpsmoodstavce"/>
    <w:link w:val="Nadpis7"/>
    <w:uiPriority w:val="9"/>
    <w:rPr>
      <w:rFonts w:ascii="Arial" w:eastAsia="Arial" w:hAnsi="Arial" w:cs="Arial"/>
      <w:color w:val="595959" w:themeColor="text1" w:themeTint="A6"/>
    </w:rPr>
  </w:style>
  <w:style w:type="character" w:customStyle="1" w:styleId="Nadpis8Char">
    <w:name w:val="Nadpis 8 Char"/>
    <w:basedOn w:val="Standardnpsmoodstavce"/>
    <w:link w:val="Nadpis8"/>
    <w:uiPriority w:val="9"/>
    <w:rPr>
      <w:rFonts w:ascii="Arial" w:eastAsia="Arial" w:hAnsi="Arial" w:cs="Arial"/>
      <w:i/>
      <w:iCs/>
      <w:color w:val="272727" w:themeColor="text1" w:themeTint="D8"/>
    </w:rPr>
  </w:style>
  <w:style w:type="character" w:customStyle="1" w:styleId="Nadpis9Char">
    <w:name w:val="Nadpis 9 Char"/>
    <w:basedOn w:val="Standardnpsmoodstavce"/>
    <w:link w:val="Nadpis9"/>
    <w:uiPriority w:val="9"/>
    <w:rPr>
      <w:rFonts w:ascii="Arial" w:eastAsia="Arial" w:hAnsi="Arial" w:cs="Arial"/>
      <w:i/>
      <w:iCs/>
      <w:color w:val="272727" w:themeColor="text1" w:themeTint="D8"/>
    </w:rPr>
  </w:style>
  <w:style w:type="paragraph" w:styleId="Nzev">
    <w:name w:val="Title"/>
    <w:basedOn w:val="Normln"/>
    <w:next w:val="Normln"/>
    <w:link w:val="NzevChar"/>
    <w:uiPriority w:val="10"/>
    <w:qFormat/>
    <w:pPr>
      <w:spacing w:after="80"/>
      <w:contextualSpacing/>
    </w:pPr>
    <w:rPr>
      <w:rFonts w:ascii="Arial" w:eastAsia="Arial" w:hAnsi="Arial" w:cs="Arial"/>
      <w:spacing w:val="-10"/>
      <w:sz w:val="56"/>
      <w:szCs w:val="56"/>
    </w:rPr>
  </w:style>
  <w:style w:type="character" w:customStyle="1" w:styleId="NzevChar">
    <w:name w:val="Název Char"/>
    <w:basedOn w:val="Standardnpsmoodstavce"/>
    <w:link w:val="Nzev"/>
    <w:uiPriority w:val="10"/>
    <w:rPr>
      <w:rFonts w:ascii="Arial" w:eastAsia="Arial" w:hAnsi="Arial" w:cs="Arial"/>
      <w:spacing w:val="-10"/>
      <w:sz w:val="56"/>
      <w:szCs w:val="56"/>
    </w:rPr>
  </w:style>
  <w:style w:type="paragraph" w:styleId="Podtitul">
    <w:name w:val="Subtitle"/>
    <w:basedOn w:val="Normln"/>
    <w:next w:val="Normln"/>
    <w:link w:val="PodtitulChar"/>
    <w:uiPriority w:val="11"/>
    <w:qFormat/>
    <w:pPr>
      <w:numPr>
        <w:ilvl w:val="1"/>
      </w:numPr>
    </w:pPr>
    <w:rPr>
      <w:color w:val="595959" w:themeColor="text1" w:themeTint="A6"/>
      <w:spacing w:val="15"/>
      <w:sz w:val="28"/>
      <w:szCs w:val="28"/>
    </w:rPr>
  </w:style>
  <w:style w:type="character" w:customStyle="1" w:styleId="PodtitulChar">
    <w:name w:val="Podtitul Char"/>
    <w:basedOn w:val="Standardnpsmoodstavce"/>
    <w:link w:val="Podtitul"/>
    <w:uiPriority w:val="11"/>
    <w:rPr>
      <w:color w:val="595959" w:themeColor="text1" w:themeTint="A6"/>
      <w:spacing w:val="15"/>
      <w:sz w:val="28"/>
      <w:szCs w:val="28"/>
    </w:rPr>
  </w:style>
  <w:style w:type="paragraph" w:styleId="Citt">
    <w:name w:val="Quote"/>
    <w:basedOn w:val="Normln"/>
    <w:next w:val="Normln"/>
    <w:link w:val="CittChar"/>
    <w:uiPriority w:val="29"/>
    <w:qFormat/>
    <w:pPr>
      <w:spacing w:before="160"/>
      <w:jc w:val="center"/>
    </w:pPr>
    <w:rPr>
      <w:i/>
      <w:iCs/>
      <w:color w:val="404040" w:themeColor="text1" w:themeTint="BF"/>
    </w:rPr>
  </w:style>
  <w:style w:type="character" w:customStyle="1" w:styleId="CittChar">
    <w:name w:val="Citát Char"/>
    <w:basedOn w:val="Standardnpsmoodstavce"/>
    <w:link w:val="Citt"/>
    <w:uiPriority w:val="29"/>
    <w:rPr>
      <w:i/>
      <w:iCs/>
      <w:color w:val="404040" w:themeColor="text1" w:themeTint="BF"/>
    </w:rPr>
  </w:style>
  <w:style w:type="character" w:styleId="Zdraznnintenzivn">
    <w:name w:val="Intense Emphasis"/>
    <w:basedOn w:val="Standardnpsmoodstavce"/>
    <w:uiPriority w:val="21"/>
    <w:qFormat/>
    <w:rPr>
      <w:i/>
      <w:iCs/>
      <w:color w:val="365F91" w:themeColor="accent1" w:themeShade="BF"/>
    </w:rPr>
  </w:style>
  <w:style w:type="paragraph" w:styleId="Vrazncitt">
    <w:name w:val="Intense Quote"/>
    <w:basedOn w:val="Normln"/>
    <w:next w:val="Normln"/>
    <w:link w:val="Vrazncitt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VrazncittChar">
    <w:name w:val="Výrazný citát Char"/>
    <w:basedOn w:val="Standardnpsmoodstavce"/>
    <w:link w:val="Vrazncitt"/>
    <w:uiPriority w:val="30"/>
    <w:rPr>
      <w:i/>
      <w:iCs/>
      <w:color w:val="365F91" w:themeColor="accent1" w:themeShade="BF"/>
    </w:rPr>
  </w:style>
  <w:style w:type="character" w:styleId="Odkazintenzivn">
    <w:name w:val="Intense Reference"/>
    <w:basedOn w:val="Standardnpsmoodstavce"/>
    <w:uiPriority w:val="32"/>
    <w:qFormat/>
    <w:rPr>
      <w:b/>
      <w:bCs/>
      <w:smallCaps/>
      <w:color w:val="365F91" w:themeColor="accent1" w:themeShade="BF"/>
      <w:spacing w:val="5"/>
    </w:rPr>
  </w:style>
  <w:style w:type="paragraph" w:styleId="Bezmezer">
    <w:name w:val="No Spacing"/>
    <w:basedOn w:val="Normln"/>
    <w:uiPriority w:val="1"/>
    <w:qFormat/>
  </w:style>
  <w:style w:type="character" w:styleId="Zdraznnjemn">
    <w:name w:val="Subtle Emphasis"/>
    <w:basedOn w:val="Standardnpsmoodstavce"/>
    <w:uiPriority w:val="19"/>
    <w:qFormat/>
    <w:rPr>
      <w:i/>
      <w:iCs/>
      <w:color w:val="404040" w:themeColor="text1" w:themeTint="BF"/>
    </w:rPr>
  </w:style>
  <w:style w:type="character" w:styleId="Zvraznn">
    <w:name w:val="Emphasis"/>
    <w:basedOn w:val="Standardnpsmoodstavce"/>
    <w:uiPriority w:val="20"/>
    <w:qFormat/>
    <w:rPr>
      <w:i/>
      <w:iCs/>
    </w:rPr>
  </w:style>
  <w:style w:type="character" w:styleId="Siln">
    <w:name w:val="Strong"/>
    <w:basedOn w:val="Standardnpsmoodstavce"/>
    <w:uiPriority w:val="22"/>
    <w:qFormat/>
    <w:rPr>
      <w:b/>
      <w:bCs/>
    </w:rPr>
  </w:style>
  <w:style w:type="character" w:styleId="Odkazjemn">
    <w:name w:val="Subtle Reference"/>
    <w:basedOn w:val="Standardnpsmoodstavce"/>
    <w:uiPriority w:val="31"/>
    <w:qFormat/>
    <w:rPr>
      <w:smallCaps/>
      <w:color w:val="5A5A5A" w:themeColor="text1" w:themeTint="A5"/>
    </w:rPr>
  </w:style>
  <w:style w:type="character" w:styleId="Nzevknihy">
    <w:name w:val="Book Title"/>
    <w:basedOn w:val="Standardnpsmoodstavce"/>
    <w:uiPriority w:val="33"/>
    <w:qFormat/>
    <w:rPr>
      <w:b/>
      <w:bCs/>
      <w:i/>
      <w:iCs/>
      <w:spacing w:val="5"/>
    </w:rPr>
  </w:style>
  <w:style w:type="character" w:customStyle="1" w:styleId="HeaderChar">
    <w:name w:val="Header Char"/>
    <w:basedOn w:val="Standardnpsmoodstavce"/>
    <w:uiPriority w:val="99"/>
  </w:style>
  <w:style w:type="character" w:customStyle="1" w:styleId="FooterChar">
    <w:name w:val="Footer Char"/>
    <w:basedOn w:val="Standardnpsmoodstavce"/>
    <w:uiPriority w:val="99"/>
  </w:style>
  <w:style w:type="paragraph" w:styleId="Titulek">
    <w:name w:val="caption"/>
    <w:basedOn w:val="Normln"/>
    <w:next w:val="Normln"/>
    <w:uiPriority w:val="35"/>
    <w:unhideWhenUsed/>
    <w:qFormat/>
    <w:pPr>
      <w:spacing w:after="200"/>
    </w:pPr>
    <w:rPr>
      <w:i/>
      <w:iCs/>
      <w:color w:val="1F497D" w:themeColor="text2"/>
      <w:sz w:val="18"/>
      <w:szCs w:val="18"/>
    </w:rPr>
  </w:style>
  <w:style w:type="paragraph" w:styleId="Textpoznpodarou">
    <w:name w:val="footnote text"/>
    <w:basedOn w:val="Normln"/>
    <w:link w:val="TextpoznpodarouChar"/>
    <w:uiPriority w:val="99"/>
    <w:semiHidden/>
    <w:unhideWhenUsed/>
    <w:rPr>
      <w:sz w:val="20"/>
      <w:szCs w:val="20"/>
    </w:rPr>
  </w:style>
  <w:style w:type="character" w:customStyle="1" w:styleId="TextpoznpodarouChar">
    <w:name w:val="Text pozn. pod čarou Char"/>
    <w:basedOn w:val="Standardnpsmoodstavce"/>
    <w:link w:val="Textpoznpodarou"/>
    <w:uiPriority w:val="99"/>
    <w:semiHidden/>
    <w:rPr>
      <w:sz w:val="20"/>
      <w:szCs w:val="20"/>
    </w:rPr>
  </w:style>
  <w:style w:type="character" w:styleId="Znakapoznpodarou">
    <w:name w:val="footnote reference"/>
    <w:basedOn w:val="Standardnpsmoodstavce"/>
    <w:uiPriority w:val="99"/>
    <w:semiHidden/>
    <w:unhideWhenUsed/>
    <w:rPr>
      <w:vertAlign w:val="superscript"/>
    </w:rPr>
  </w:style>
  <w:style w:type="paragraph" w:styleId="Textvysvtlivek">
    <w:name w:val="endnote text"/>
    <w:basedOn w:val="Normln"/>
    <w:link w:val="TextvysvtlivekChar"/>
    <w:uiPriority w:val="99"/>
    <w:semiHidden/>
    <w:unhideWhenUsed/>
    <w:rPr>
      <w:sz w:val="20"/>
      <w:szCs w:val="20"/>
    </w:rPr>
  </w:style>
  <w:style w:type="character" w:customStyle="1" w:styleId="TextvysvtlivekChar">
    <w:name w:val="Text vysvětlivek Char"/>
    <w:basedOn w:val="Standardnpsmoodstavce"/>
    <w:link w:val="Textvysvtlivek"/>
    <w:uiPriority w:val="99"/>
    <w:semiHidden/>
    <w:rPr>
      <w:sz w:val="20"/>
      <w:szCs w:val="20"/>
    </w:rPr>
  </w:style>
  <w:style w:type="character" w:styleId="Odkaznavysvtlivky">
    <w:name w:val="endnote reference"/>
    <w:basedOn w:val="Standardnpsmoodstavce"/>
    <w:uiPriority w:val="99"/>
    <w:semiHidden/>
    <w:unhideWhenUsed/>
    <w:rPr>
      <w:vertAlign w:val="superscript"/>
    </w:rPr>
  </w:style>
  <w:style w:type="character" w:styleId="Sledovanodkaz">
    <w:name w:val="FollowedHyperlink"/>
    <w:basedOn w:val="Standardnpsmoodstavce"/>
    <w:uiPriority w:val="99"/>
    <w:semiHidden/>
    <w:unhideWhenUsed/>
    <w:rPr>
      <w:color w:val="800080" w:themeColor="followedHyperlink"/>
      <w:u w:val="single"/>
    </w:rPr>
  </w:style>
  <w:style w:type="paragraph" w:styleId="Obsah1">
    <w:name w:val="toc 1"/>
    <w:basedOn w:val="Normln"/>
    <w:next w:val="Normln"/>
    <w:uiPriority w:val="39"/>
    <w:unhideWhenUsed/>
    <w:pPr>
      <w:spacing w:after="100"/>
    </w:pPr>
  </w:style>
  <w:style w:type="paragraph" w:styleId="Obsah2">
    <w:name w:val="toc 2"/>
    <w:basedOn w:val="Normln"/>
    <w:next w:val="Normln"/>
    <w:uiPriority w:val="39"/>
    <w:unhideWhenUsed/>
    <w:pPr>
      <w:spacing w:after="100"/>
      <w:ind w:left="220"/>
    </w:pPr>
  </w:style>
  <w:style w:type="paragraph" w:styleId="Obsah3">
    <w:name w:val="toc 3"/>
    <w:basedOn w:val="Normln"/>
    <w:next w:val="Normln"/>
    <w:uiPriority w:val="39"/>
    <w:unhideWhenUsed/>
    <w:pPr>
      <w:spacing w:after="100"/>
      <w:ind w:left="440"/>
    </w:pPr>
  </w:style>
  <w:style w:type="paragraph" w:styleId="Obsah4">
    <w:name w:val="toc 4"/>
    <w:basedOn w:val="Normln"/>
    <w:next w:val="Normln"/>
    <w:uiPriority w:val="39"/>
    <w:unhideWhenUsed/>
    <w:pPr>
      <w:spacing w:after="100"/>
      <w:ind w:left="660"/>
    </w:pPr>
  </w:style>
  <w:style w:type="paragraph" w:styleId="Obsah5">
    <w:name w:val="toc 5"/>
    <w:basedOn w:val="Normln"/>
    <w:next w:val="Normln"/>
    <w:uiPriority w:val="39"/>
    <w:unhideWhenUsed/>
    <w:pPr>
      <w:spacing w:after="100"/>
      <w:ind w:left="880"/>
    </w:pPr>
  </w:style>
  <w:style w:type="paragraph" w:styleId="Obsah6">
    <w:name w:val="toc 6"/>
    <w:basedOn w:val="Normln"/>
    <w:next w:val="Normln"/>
    <w:uiPriority w:val="39"/>
    <w:unhideWhenUsed/>
    <w:pPr>
      <w:spacing w:after="100"/>
      <w:ind w:left="1100"/>
    </w:pPr>
  </w:style>
  <w:style w:type="paragraph" w:styleId="Obsah7">
    <w:name w:val="toc 7"/>
    <w:basedOn w:val="Normln"/>
    <w:next w:val="Normln"/>
    <w:uiPriority w:val="39"/>
    <w:unhideWhenUsed/>
    <w:pPr>
      <w:spacing w:after="100"/>
      <w:ind w:left="1320"/>
    </w:pPr>
  </w:style>
  <w:style w:type="paragraph" w:styleId="Obsah8">
    <w:name w:val="toc 8"/>
    <w:basedOn w:val="Normln"/>
    <w:next w:val="Normln"/>
    <w:uiPriority w:val="39"/>
    <w:unhideWhenUsed/>
    <w:pPr>
      <w:spacing w:after="100"/>
      <w:ind w:left="1540"/>
    </w:pPr>
  </w:style>
  <w:style w:type="paragraph" w:styleId="Obsah9">
    <w:name w:val="toc 9"/>
    <w:basedOn w:val="Normln"/>
    <w:next w:val="Normln"/>
    <w:uiPriority w:val="39"/>
    <w:unhideWhenUsed/>
    <w:pPr>
      <w:spacing w:after="100"/>
      <w:ind w:left="1760"/>
    </w:pPr>
  </w:style>
  <w:style w:type="character" w:styleId="Zstupntext">
    <w:name w:val="Placeholder Text"/>
    <w:basedOn w:val="Standardnpsmoodstavce"/>
    <w:uiPriority w:val="99"/>
    <w:semiHidden/>
    <w:rPr>
      <w:color w:val="666666"/>
    </w:rPr>
  </w:style>
  <w:style w:type="paragraph" w:styleId="Nadpisobsahu">
    <w:name w:val="TOC Heading"/>
    <w:uiPriority w:val="39"/>
    <w:unhideWhenUsed/>
  </w:style>
  <w:style w:type="paragraph" w:styleId="Seznamobrzk">
    <w:name w:val="table of figures"/>
    <w:basedOn w:val="Normln"/>
    <w:next w:val="Normln"/>
    <w:uiPriority w:val="99"/>
    <w:unhideWhenUsed/>
  </w:style>
  <w:style w:type="character" w:customStyle="1" w:styleId="Nadpis1Char">
    <w:name w:val="Nadpis 1 Char"/>
    <w:basedOn w:val="Standardnpsmoodstavce"/>
    <w:link w:val="Nadpis1"/>
    <w:uiPriority w:val="99"/>
    <w:rPr>
      <w:rFonts w:ascii="Times New Roman" w:eastAsia="Calibri" w:hAnsi="Times New Roman" w:cs="Times New Roman"/>
      <w:b/>
      <w:color w:val="000000"/>
      <w:sz w:val="24"/>
      <w:szCs w:val="20"/>
    </w:rPr>
  </w:style>
  <w:style w:type="paragraph" w:styleId="Zpat">
    <w:name w:val="footer"/>
    <w:basedOn w:val="Normln"/>
    <w:link w:val="ZpatChar"/>
    <w:uiPriority w:val="99"/>
    <w:pPr>
      <w:tabs>
        <w:tab w:val="center" w:pos="4536"/>
        <w:tab w:val="right" w:pos="9072"/>
      </w:tabs>
      <w:spacing w:before="120"/>
      <w:ind w:left="113" w:hanging="113"/>
      <w:jc w:val="both"/>
    </w:pPr>
    <w:rPr>
      <w:szCs w:val="20"/>
    </w:rPr>
  </w:style>
  <w:style w:type="character" w:customStyle="1" w:styleId="ZpatChar">
    <w:name w:val="Zápatí Char"/>
    <w:basedOn w:val="Standardnpsmoodstavce"/>
    <w:link w:val="Zpat"/>
    <w:uiPriority w:val="99"/>
    <w:rPr>
      <w:rFonts w:ascii="Times New Roman" w:eastAsia="Calibri" w:hAnsi="Times New Roman" w:cs="Times New Roman"/>
      <w:szCs w:val="20"/>
    </w:rPr>
  </w:style>
  <w:style w:type="paragraph" w:styleId="Zhlav">
    <w:name w:val="header"/>
    <w:basedOn w:val="Normln"/>
    <w:link w:val="ZhlavChar"/>
    <w:uiPriority w:val="99"/>
    <w:pPr>
      <w:tabs>
        <w:tab w:val="center" w:pos="4536"/>
        <w:tab w:val="right" w:pos="9072"/>
      </w:tabs>
      <w:spacing w:before="120"/>
      <w:ind w:left="113" w:hanging="113"/>
      <w:jc w:val="both"/>
    </w:pPr>
    <w:rPr>
      <w:szCs w:val="20"/>
    </w:rPr>
  </w:style>
  <w:style w:type="character" w:customStyle="1" w:styleId="ZhlavChar">
    <w:name w:val="Záhlaví Char"/>
    <w:basedOn w:val="Standardnpsmoodstavce"/>
    <w:link w:val="Zhlav"/>
    <w:uiPriority w:val="99"/>
    <w:rPr>
      <w:rFonts w:ascii="Times New Roman" w:eastAsia="Calibri" w:hAnsi="Times New Roman" w:cs="Times New Roman"/>
      <w:szCs w:val="20"/>
    </w:rPr>
  </w:style>
  <w:style w:type="character" w:styleId="Hypertextovodkaz">
    <w:name w:val="Hyperlink"/>
    <w:uiPriority w:val="99"/>
    <w:rPr>
      <w:color w:val="0000FF"/>
      <w:u w:val="single"/>
    </w:rPr>
  </w:style>
  <w:style w:type="paragraph" w:styleId="Odstavecseseznamem">
    <w:name w:val="List Paragraph"/>
    <w:basedOn w:val="Normln"/>
    <w:link w:val="OdstavecseseznamemChar"/>
    <w:uiPriority w:val="34"/>
    <w:qFormat/>
    <w:pPr>
      <w:spacing w:before="120"/>
      <w:ind w:left="708" w:hanging="113"/>
    </w:pPr>
    <w:rPr>
      <w:szCs w:val="22"/>
    </w:rPr>
  </w:style>
  <w:style w:type="character" w:styleId="Odkaznakoment">
    <w:name w:val="annotation reference"/>
    <w:uiPriority w:val="99"/>
    <w:unhideWhenUsed/>
    <w:rPr>
      <w:sz w:val="16"/>
      <w:szCs w:val="16"/>
    </w:rPr>
  </w:style>
  <w:style w:type="paragraph" w:styleId="Textkomente">
    <w:name w:val="annotation text"/>
    <w:basedOn w:val="Normln"/>
    <w:link w:val="TextkomenteChar"/>
    <w:uiPriority w:val="99"/>
    <w:unhideWhenUsed/>
    <w:pPr>
      <w:spacing w:before="120"/>
      <w:ind w:left="113" w:hanging="113"/>
    </w:pPr>
    <w:rPr>
      <w:sz w:val="20"/>
      <w:szCs w:val="20"/>
    </w:rPr>
  </w:style>
  <w:style w:type="character" w:customStyle="1" w:styleId="TextkomenteChar">
    <w:name w:val="Text komentáře Char"/>
    <w:basedOn w:val="Standardnpsmoodstavce"/>
    <w:link w:val="Textkomente"/>
    <w:uiPriority w:val="99"/>
    <w:rPr>
      <w:rFonts w:ascii="Times New Roman" w:eastAsia="Calibri" w:hAnsi="Times New Roman" w:cs="Times New Roman"/>
      <w:sz w:val="20"/>
      <w:szCs w:val="20"/>
    </w:rPr>
  </w:style>
  <w:style w:type="paragraph" w:customStyle="1" w:styleId="Default">
    <w:name w:val="Default"/>
    <w:link w:val="DefaultChar"/>
    <w:pPr>
      <w:spacing w:after="0" w:line="240" w:lineRule="auto"/>
    </w:pPr>
    <w:rPr>
      <w:rFonts w:ascii="Arial" w:eastAsia="Calibri" w:hAnsi="Arial" w:cs="Arial"/>
      <w:color w:val="000000"/>
      <w:sz w:val="24"/>
      <w:szCs w:val="24"/>
    </w:rPr>
  </w:style>
  <w:style w:type="character" w:customStyle="1" w:styleId="OdstavecseseznamemChar">
    <w:name w:val="Odstavec se seznamem Char"/>
    <w:link w:val="Odstavecseseznamem"/>
    <w:uiPriority w:val="34"/>
    <w:qFormat/>
    <w:rPr>
      <w:rFonts w:ascii="Times New Roman" w:eastAsia="Calibri" w:hAnsi="Times New Roman" w:cs="Times New Roman"/>
    </w:rPr>
  </w:style>
  <w:style w:type="paragraph" w:styleId="Normlnweb">
    <w:name w:val="Normal (Web)"/>
    <w:basedOn w:val="Normln"/>
    <w:uiPriority w:val="99"/>
    <w:unhideWhenUsed/>
    <w:pPr>
      <w:spacing w:before="100" w:beforeAutospacing="1" w:after="100" w:afterAutospacing="1"/>
    </w:pPr>
  </w:style>
  <w:style w:type="paragraph" w:customStyle="1" w:styleId="odrkyChar">
    <w:name w:val="odrážky Char"/>
    <w:basedOn w:val="Zkladntextodsazen"/>
    <w:uiPriority w:val="99"/>
    <w:pPr>
      <w:spacing w:before="120"/>
      <w:ind w:left="0"/>
      <w:jc w:val="both"/>
    </w:pPr>
    <w:rPr>
      <w:rFonts w:ascii="Arial" w:eastAsia="Times New Roman" w:hAnsi="Arial" w:cs="Arial"/>
      <w:szCs w:val="22"/>
      <w:lang w:eastAsia="cs-CZ"/>
    </w:rPr>
  </w:style>
  <w:style w:type="character" w:customStyle="1" w:styleId="DefaultChar">
    <w:name w:val="Default Char"/>
    <w:link w:val="Default"/>
    <w:rPr>
      <w:rFonts w:ascii="Arial" w:eastAsia="Calibri" w:hAnsi="Arial" w:cs="Arial"/>
      <w:color w:val="000000"/>
      <w:sz w:val="24"/>
      <w:szCs w:val="24"/>
    </w:rPr>
  </w:style>
  <w:style w:type="paragraph" w:customStyle="1" w:styleId="Zkladntext0">
    <w:name w:val="Základní text~"/>
    <w:basedOn w:val="Normln"/>
    <w:uiPriority w:val="99"/>
    <w:pPr>
      <w:widowControl w:val="0"/>
      <w:spacing w:after="120" w:line="288" w:lineRule="auto"/>
      <w:ind w:left="357" w:hanging="357"/>
    </w:pPr>
    <w:rPr>
      <w:szCs w:val="20"/>
    </w:rPr>
  </w:style>
  <w:style w:type="paragraph" w:styleId="Zkladntext">
    <w:name w:val="Body Text"/>
    <w:basedOn w:val="Normln"/>
    <w:link w:val="ZkladntextChar"/>
    <w:uiPriority w:val="99"/>
    <w:semiHidden/>
    <w:unhideWhenUsed/>
    <w:pPr>
      <w:spacing w:after="120"/>
    </w:pPr>
  </w:style>
  <w:style w:type="character" w:customStyle="1" w:styleId="ZkladntextChar">
    <w:name w:val="Základní text Char"/>
    <w:basedOn w:val="Standardnpsmoodstavce"/>
    <w:link w:val="Zkladntext"/>
    <w:uiPriority w:val="99"/>
    <w:semiHidden/>
    <w:rPr>
      <w:rFonts w:ascii="Times New Roman" w:eastAsia="Calibri" w:hAnsi="Times New Roman" w:cs="Times New Roman"/>
      <w:szCs w:val="24"/>
    </w:rPr>
  </w:style>
  <w:style w:type="paragraph" w:styleId="Zkladntextodsazen">
    <w:name w:val="Body Text Indent"/>
    <w:basedOn w:val="Normln"/>
    <w:link w:val="ZkladntextodsazenChar"/>
    <w:uiPriority w:val="99"/>
    <w:semiHidden/>
    <w:unhideWhenUsed/>
    <w:pPr>
      <w:spacing w:after="120"/>
      <w:ind w:left="283"/>
    </w:pPr>
  </w:style>
  <w:style w:type="character" w:customStyle="1" w:styleId="ZkladntextodsazenChar">
    <w:name w:val="Základní text odsazený Char"/>
    <w:basedOn w:val="Standardnpsmoodstavce"/>
    <w:link w:val="Zkladntextodsazen"/>
    <w:uiPriority w:val="99"/>
    <w:semiHidden/>
    <w:rPr>
      <w:rFonts w:ascii="Times New Roman" w:eastAsia="Calibri" w:hAnsi="Times New Roman" w:cs="Times New Roman"/>
      <w:szCs w:val="24"/>
    </w:rPr>
  </w:style>
  <w:style w:type="paragraph" w:styleId="Textbubliny">
    <w:name w:val="Balloon Text"/>
    <w:basedOn w:val="Normln"/>
    <w:link w:val="TextbublinyChar"/>
    <w:uiPriority w:val="99"/>
    <w:semiHidden/>
    <w:unhideWhenUsed/>
    <w:rPr>
      <w:rFonts w:ascii="Tahoma" w:hAnsi="Tahoma" w:cs="Tahoma"/>
      <w:sz w:val="16"/>
      <w:szCs w:val="16"/>
    </w:rPr>
  </w:style>
  <w:style w:type="character" w:customStyle="1" w:styleId="TextbublinyChar">
    <w:name w:val="Text bubliny Char"/>
    <w:basedOn w:val="Standardnpsmoodstavce"/>
    <w:link w:val="Textbubliny"/>
    <w:uiPriority w:val="99"/>
    <w:semiHidden/>
    <w:rPr>
      <w:rFonts w:ascii="Tahoma" w:eastAsia="Calibri" w:hAnsi="Tahoma" w:cs="Tahoma"/>
      <w:sz w:val="16"/>
      <w:szCs w:val="16"/>
    </w:rPr>
  </w:style>
  <w:style w:type="paragraph" w:styleId="Pedmtkomente">
    <w:name w:val="annotation subject"/>
    <w:basedOn w:val="Textkomente"/>
    <w:next w:val="Textkomente"/>
    <w:link w:val="PedmtkomenteChar"/>
    <w:uiPriority w:val="99"/>
    <w:semiHidden/>
    <w:unhideWhenUsed/>
    <w:pPr>
      <w:spacing w:before="0"/>
      <w:ind w:left="0" w:firstLine="0"/>
    </w:pPr>
    <w:rPr>
      <w:b/>
      <w:bCs/>
    </w:rPr>
  </w:style>
  <w:style w:type="character" w:customStyle="1" w:styleId="PedmtkomenteChar">
    <w:name w:val="Předmět komentáře Char"/>
    <w:basedOn w:val="TextkomenteChar"/>
    <w:link w:val="Pedmtkomente"/>
    <w:uiPriority w:val="99"/>
    <w:semiHidden/>
    <w:rPr>
      <w:rFonts w:ascii="Times New Roman" w:eastAsia="Calibri" w:hAnsi="Times New Roman" w:cs="Times New Roman"/>
      <w:b/>
      <w:bCs/>
      <w:sz w:val="20"/>
      <w:szCs w:val="20"/>
    </w:rPr>
  </w:style>
  <w:style w:type="character" w:customStyle="1" w:styleId="Nadpis2Char">
    <w:name w:val="Nadpis 2 Char"/>
    <w:basedOn w:val="Standardnpsmoodstavce"/>
    <w:link w:val="Nadpis2"/>
    <w:uiPriority w:val="9"/>
    <w:semiHidden/>
    <w:rPr>
      <w:rFonts w:asciiTheme="majorHAnsi" w:eastAsiaTheme="majorEastAsia" w:hAnsiTheme="majorHAnsi" w:cstheme="majorBidi"/>
      <w:b/>
      <w:bCs/>
      <w:color w:val="4F81BD" w:themeColor="accent1"/>
      <w:sz w:val="26"/>
      <w:szCs w:val="26"/>
    </w:rPr>
  </w:style>
  <w:style w:type="paragraph" w:styleId="Revize">
    <w:name w:val="Revision"/>
    <w:hidden/>
    <w:uiPriority w:val="99"/>
    <w:semiHidden/>
    <w:pPr>
      <w:spacing w:after="0" w:line="240" w:lineRule="auto"/>
    </w:pPr>
    <w:rPr>
      <w:rFonts w:ascii="Times New Roman" w:eastAsia="Calibri" w:hAnsi="Times New Roman" w:cs="Times New Roman"/>
      <w:szCs w:val="24"/>
    </w:rPr>
  </w:style>
  <w:style w:type="paragraph" w:customStyle="1" w:styleId="Smlouva-Odstavec">
    <w:name w:val="Smlouva - Odstavec"/>
    <w:basedOn w:val="Normln"/>
    <w:uiPriority w:val="99"/>
    <w:qFormat/>
    <w:pPr>
      <w:spacing w:after="120"/>
      <w:ind w:left="720" w:hanging="720"/>
      <w:jc w:val="both"/>
    </w:pPr>
    <w:rPr>
      <w:sz w:val="20"/>
      <w:szCs w:val="20"/>
      <w:lang w:eastAsia="cs-CZ"/>
    </w:rPr>
  </w:style>
  <w:style w:type="character" w:customStyle="1" w:styleId="PFI-odstavecChar">
    <w:name w:val="PFI-odstavec Char"/>
    <w:link w:val="PFI-odstavec"/>
    <w:uiPriority w:val="99"/>
    <w:rPr>
      <w:rFonts w:ascii="Heuristica" w:hAnsi="Heuristica" w:cs="Heuristica"/>
      <w:lang w:eastAsia="ar-SA"/>
    </w:rPr>
  </w:style>
  <w:style w:type="paragraph" w:customStyle="1" w:styleId="PFI-odstavec">
    <w:name w:val="PFI-odstavec"/>
    <w:basedOn w:val="Normln"/>
    <w:link w:val="PFI-odstavecChar"/>
    <w:uiPriority w:val="99"/>
    <w:pPr>
      <w:spacing w:after="120"/>
      <w:ind w:left="502" w:hanging="360"/>
      <w:jc w:val="both"/>
    </w:pPr>
    <w:rPr>
      <w:rFonts w:ascii="Heuristica" w:eastAsiaTheme="minorHAnsi" w:hAnsi="Heuristica" w:cs="Heuristica"/>
      <w:szCs w:val="22"/>
      <w:lang w:eastAsia="ar-SA"/>
    </w:rPr>
  </w:style>
  <w:style w:type="character" w:customStyle="1" w:styleId="Nadpis4Char">
    <w:name w:val="Nadpis 4 Char"/>
    <w:basedOn w:val="Standardnpsmoodstavce"/>
    <w:link w:val="Nadpis4"/>
    <w:uiPriority w:val="9"/>
    <w:semiHidden/>
    <w:rPr>
      <w:rFonts w:asciiTheme="majorHAnsi" w:eastAsiaTheme="majorEastAsia" w:hAnsiTheme="majorHAnsi" w:cstheme="majorBidi"/>
      <w:b/>
      <w:bCs/>
      <w:i/>
      <w:iCs/>
      <w:color w:val="4F81BD" w:themeColor="accent1"/>
      <w:szCs w:val="24"/>
    </w:rPr>
  </w:style>
  <w:style w:type="character" w:customStyle="1" w:styleId="Nevyeenzmnka1">
    <w:name w:val="Nevyřešená zmínka1"/>
    <w:basedOn w:val="Standardnpsmoodstavce"/>
    <w:uiPriority w:val="99"/>
    <w:semiHidden/>
    <w:unhideWhenUsed/>
    <w:rPr>
      <w:color w:val="605E5C"/>
      <w:shd w:val="clear" w:color="auto" w:fill="E1DFDD"/>
    </w:rPr>
  </w:style>
  <w:style w:type="character" w:customStyle="1" w:styleId="Nadpis3Char">
    <w:name w:val="Nadpis 3 Char"/>
    <w:basedOn w:val="Standardnpsmoodstavce"/>
    <w:link w:val="Nadpis3"/>
    <w:uiPriority w:val="9"/>
    <w:semiHidden/>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0" w:line="240" w:lineRule="auto"/>
    </w:pPr>
    <w:rPr>
      <w:rFonts w:ascii="Times New Roman" w:eastAsia="Calibri" w:hAnsi="Times New Roman" w:cs="Times New Roman"/>
      <w:szCs w:val="24"/>
    </w:rPr>
  </w:style>
  <w:style w:type="paragraph" w:styleId="Nadpis1">
    <w:name w:val="heading 1"/>
    <w:basedOn w:val="Normln"/>
    <w:next w:val="Zkladntext"/>
    <w:link w:val="Nadpis1Char"/>
    <w:uiPriority w:val="99"/>
    <w:qFormat/>
    <w:pPr>
      <w:keepNext/>
      <w:keepLines/>
      <w:spacing w:before="300" w:after="120"/>
      <w:ind w:left="113" w:hanging="113"/>
      <w:outlineLvl w:val="0"/>
    </w:pPr>
    <w:rPr>
      <w:b/>
      <w:color w:val="000000"/>
      <w:sz w:val="24"/>
      <w:szCs w:val="20"/>
    </w:rPr>
  </w:style>
  <w:style w:type="paragraph" w:styleId="Nadpis2">
    <w:name w:val="heading 2"/>
    <w:basedOn w:val="Normln"/>
    <w:next w:val="Normln"/>
    <w:link w:val="Nadpis2Ch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pPr>
      <w:keepNext/>
      <w:keepLines/>
      <w:spacing w:before="40"/>
      <w:outlineLvl w:val="2"/>
    </w:pPr>
    <w:rPr>
      <w:rFonts w:asciiTheme="majorHAnsi" w:eastAsiaTheme="majorEastAsia" w:hAnsiTheme="majorHAnsi" w:cstheme="majorBidi"/>
      <w:color w:val="243F60" w:themeColor="accent1" w:themeShade="7F"/>
      <w:sz w:val="24"/>
    </w:rPr>
  </w:style>
  <w:style w:type="paragraph" w:styleId="Nadpis4">
    <w:name w:val="heading 4"/>
    <w:basedOn w:val="Normln"/>
    <w:next w:val="Normln"/>
    <w:link w:val="Nadpis4Char"/>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Nadpis6">
    <w:name w:val="heading 6"/>
    <w:basedOn w:val="Normln"/>
    <w:next w:val="Normln"/>
    <w:link w:val="Nadpis6Char"/>
    <w:uiPriority w:val="9"/>
    <w:unhideWhenUsed/>
    <w:qFormat/>
    <w:pPr>
      <w:keepNext/>
      <w:keepLines/>
      <w:spacing w:before="40"/>
      <w:outlineLvl w:val="5"/>
    </w:pPr>
    <w:rPr>
      <w:rFonts w:ascii="Arial" w:eastAsia="Arial" w:hAnsi="Arial" w:cs="Arial"/>
      <w:i/>
      <w:iCs/>
      <w:color w:val="595959" w:themeColor="text1" w:themeTint="A6"/>
    </w:rPr>
  </w:style>
  <w:style w:type="paragraph" w:styleId="Nadpis7">
    <w:name w:val="heading 7"/>
    <w:basedOn w:val="Normln"/>
    <w:next w:val="Normln"/>
    <w:link w:val="Nadpis7Char"/>
    <w:uiPriority w:val="9"/>
    <w:unhideWhenUsed/>
    <w:qFormat/>
    <w:pPr>
      <w:keepNext/>
      <w:keepLines/>
      <w:spacing w:before="40"/>
      <w:outlineLvl w:val="6"/>
    </w:pPr>
    <w:rPr>
      <w:rFonts w:ascii="Arial" w:eastAsia="Arial" w:hAnsi="Arial" w:cs="Arial"/>
      <w:color w:val="595959" w:themeColor="text1" w:themeTint="A6"/>
    </w:rPr>
  </w:style>
  <w:style w:type="paragraph" w:styleId="Nadpis8">
    <w:name w:val="heading 8"/>
    <w:basedOn w:val="Normln"/>
    <w:next w:val="Normln"/>
    <w:link w:val="Nadpis8Char"/>
    <w:uiPriority w:val="9"/>
    <w:unhideWhenUsed/>
    <w:qFormat/>
    <w:pPr>
      <w:keepNext/>
      <w:keepLines/>
      <w:outlineLvl w:val="7"/>
    </w:pPr>
    <w:rPr>
      <w:rFonts w:ascii="Arial" w:eastAsia="Arial" w:hAnsi="Arial" w:cs="Arial"/>
      <w:i/>
      <w:iCs/>
      <w:color w:val="272727" w:themeColor="text1" w:themeTint="D8"/>
    </w:rPr>
  </w:style>
  <w:style w:type="paragraph" w:styleId="Nadpis9">
    <w:name w:val="heading 9"/>
    <w:basedOn w:val="Normln"/>
    <w:next w:val="Normln"/>
    <w:link w:val="Nadpis9Char"/>
    <w:uiPriority w:val="9"/>
    <w:unhideWhenUsed/>
    <w:qFormat/>
    <w:pPr>
      <w:keepNext/>
      <w:keepLines/>
      <w:outlineLvl w:val="8"/>
    </w:pPr>
    <w:rPr>
      <w:rFonts w:ascii="Arial" w:eastAsia="Arial" w:hAnsi="Arial" w:cs="Arial"/>
      <w:i/>
      <w:iCs/>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lntabul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Normlntabul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Normlntabulk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Normlntabulk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Normlntabulk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Normlntabulk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Normlntabulk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lntabulka"/>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lntabulka"/>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lntabulka"/>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lntabulka"/>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lntabulka"/>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lntabulka"/>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Normlntabul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lntabulka"/>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lntabulka"/>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lntabulka"/>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lntabulka"/>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lntabulka"/>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lntabulka"/>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Normlntabul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lntabulka"/>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lntabulka"/>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lntabulka"/>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lntabulka"/>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lntabulka"/>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lntabulka"/>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Normlntabulk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lntabulka"/>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lntabulka"/>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lntabulka"/>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lntabulka"/>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lntabulka"/>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lntabulka"/>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Normlntabulk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lntabulka"/>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lntabulka"/>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lntabulka"/>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lntabulka"/>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lntabulka"/>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lntabulka"/>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Normlntabulk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lntabulka"/>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lntabulka"/>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lntabulka"/>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lntabulka"/>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lntabulka"/>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lntabulka"/>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Normlntabulk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lntabulka"/>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lntabulka"/>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lntabulka"/>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lntabulka"/>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lntabulka"/>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lntabulka"/>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Normlntabul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lntabulka"/>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lntabulka"/>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lntabulka"/>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lntabulka"/>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lntabulka"/>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lntabulka"/>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Normlntabul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lntabulka"/>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lntabulka"/>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lntabulka"/>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lntabulka"/>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lntabulka"/>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lntabulka"/>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Normlntabulk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lntabulka"/>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lntabulka"/>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lntabulka"/>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lntabulka"/>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lntabulka"/>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lntabulka"/>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Normlntabulk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lntabulka"/>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lntabulka"/>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lntabulka"/>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lntabulka"/>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lntabulka"/>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lntabulka"/>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Normlntabulk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lntabulka"/>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lntabulka"/>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lntabulka"/>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lntabulka"/>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lntabulka"/>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lntabulka"/>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lntabulka"/>
    <w:uiPriority w:val="99"/>
    <w:pPr>
      <w:spacing w:after="0" w:line="240" w:lineRule="auto"/>
    </w:pPr>
    <w:rPr>
      <w:color w:val="404040"/>
      <w:sz w:val="20"/>
      <w:szCs w:val="20"/>
      <w:lang w:eastAsia="cs-CZ"/>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lntabulka"/>
    <w:uiPriority w:val="99"/>
    <w:pPr>
      <w:spacing w:after="0" w:line="240" w:lineRule="auto"/>
    </w:pPr>
    <w:rPr>
      <w:color w:val="404040"/>
      <w:sz w:val="20"/>
      <w:szCs w:val="20"/>
      <w:lang w:eastAsia="cs-CZ"/>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lntabulka"/>
    <w:uiPriority w:val="99"/>
    <w:pPr>
      <w:spacing w:after="0" w:line="240" w:lineRule="auto"/>
    </w:pPr>
    <w:rPr>
      <w:color w:val="404040"/>
      <w:sz w:val="20"/>
      <w:szCs w:val="20"/>
      <w:lang w:eastAsia="cs-CZ"/>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lntabulka"/>
    <w:uiPriority w:val="99"/>
    <w:pPr>
      <w:spacing w:after="0" w:line="240" w:lineRule="auto"/>
    </w:pPr>
    <w:rPr>
      <w:color w:val="404040"/>
      <w:sz w:val="20"/>
      <w:szCs w:val="20"/>
      <w:lang w:eastAsia="cs-CZ"/>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lntabulka"/>
    <w:uiPriority w:val="99"/>
    <w:pPr>
      <w:spacing w:after="0" w:line="240" w:lineRule="auto"/>
    </w:pPr>
    <w:rPr>
      <w:color w:val="404040"/>
      <w:sz w:val="20"/>
      <w:szCs w:val="20"/>
      <w:lang w:eastAsia="cs-CZ"/>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lntabulka"/>
    <w:uiPriority w:val="99"/>
    <w:pPr>
      <w:spacing w:after="0" w:line="240" w:lineRule="auto"/>
    </w:pPr>
    <w:rPr>
      <w:color w:val="404040"/>
      <w:sz w:val="20"/>
      <w:szCs w:val="20"/>
      <w:lang w:eastAsia="cs-CZ"/>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lntabulka"/>
    <w:uiPriority w:val="99"/>
    <w:pPr>
      <w:spacing w:after="0" w:line="240" w:lineRule="auto"/>
    </w:pPr>
    <w:rPr>
      <w:color w:val="404040"/>
      <w:sz w:val="20"/>
      <w:szCs w:val="20"/>
      <w:lang w:eastAsia="cs-CZ"/>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lntabulka"/>
    <w:uiPriority w:val="99"/>
    <w:pPr>
      <w:spacing w:after="0" w:line="240" w:lineRule="auto"/>
    </w:pPr>
    <w:rPr>
      <w:color w:val="404040"/>
      <w:sz w:val="20"/>
      <w:szCs w:val="20"/>
      <w:lang w:eastAsia="cs-CZ"/>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lntabulk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lntabulka"/>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lntabulka"/>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lntabulka"/>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lntabulka"/>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lntabulka"/>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lntabulka"/>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Standardnpsmoodstavce"/>
    <w:uiPriority w:val="9"/>
    <w:rPr>
      <w:rFonts w:ascii="Arial" w:eastAsia="Arial" w:hAnsi="Arial" w:cs="Arial"/>
      <w:color w:val="365F91" w:themeColor="accent1" w:themeShade="BF"/>
      <w:sz w:val="40"/>
      <w:szCs w:val="40"/>
    </w:rPr>
  </w:style>
  <w:style w:type="character" w:customStyle="1" w:styleId="Heading2Char">
    <w:name w:val="Heading 2 Char"/>
    <w:basedOn w:val="Standardnpsmoodstavce"/>
    <w:uiPriority w:val="9"/>
    <w:rPr>
      <w:rFonts w:ascii="Arial" w:eastAsia="Arial" w:hAnsi="Arial" w:cs="Arial"/>
      <w:color w:val="365F91" w:themeColor="accent1" w:themeShade="BF"/>
      <w:sz w:val="32"/>
      <w:szCs w:val="32"/>
    </w:rPr>
  </w:style>
  <w:style w:type="character" w:customStyle="1" w:styleId="Heading3Char">
    <w:name w:val="Heading 3 Char"/>
    <w:basedOn w:val="Standardnpsmoodstavce"/>
    <w:uiPriority w:val="9"/>
    <w:rPr>
      <w:rFonts w:ascii="Arial" w:eastAsia="Arial" w:hAnsi="Arial" w:cs="Arial"/>
      <w:color w:val="365F91" w:themeColor="accent1" w:themeShade="BF"/>
      <w:sz w:val="28"/>
      <w:szCs w:val="28"/>
    </w:rPr>
  </w:style>
  <w:style w:type="character" w:customStyle="1" w:styleId="Heading4Char">
    <w:name w:val="Heading 4 Char"/>
    <w:basedOn w:val="Standardnpsmoodstavce"/>
    <w:uiPriority w:val="9"/>
    <w:rPr>
      <w:rFonts w:ascii="Arial" w:eastAsia="Arial" w:hAnsi="Arial" w:cs="Arial"/>
      <w:i/>
      <w:iCs/>
      <w:color w:val="365F91" w:themeColor="accent1" w:themeShade="BF"/>
    </w:rPr>
  </w:style>
  <w:style w:type="character" w:customStyle="1" w:styleId="Nadpis5Char">
    <w:name w:val="Nadpis 5 Char"/>
    <w:basedOn w:val="Standardnpsmoodstavce"/>
    <w:link w:val="Nadpis5"/>
    <w:uiPriority w:val="9"/>
    <w:rPr>
      <w:rFonts w:ascii="Arial" w:eastAsia="Arial" w:hAnsi="Arial" w:cs="Arial"/>
      <w:color w:val="365F91" w:themeColor="accent1" w:themeShade="BF"/>
    </w:rPr>
  </w:style>
  <w:style w:type="character" w:customStyle="1" w:styleId="Nadpis6Char">
    <w:name w:val="Nadpis 6 Char"/>
    <w:basedOn w:val="Standardnpsmoodstavce"/>
    <w:link w:val="Nadpis6"/>
    <w:uiPriority w:val="9"/>
    <w:rPr>
      <w:rFonts w:ascii="Arial" w:eastAsia="Arial" w:hAnsi="Arial" w:cs="Arial"/>
      <w:i/>
      <w:iCs/>
      <w:color w:val="595959" w:themeColor="text1" w:themeTint="A6"/>
    </w:rPr>
  </w:style>
  <w:style w:type="character" w:customStyle="1" w:styleId="Nadpis7Char">
    <w:name w:val="Nadpis 7 Char"/>
    <w:basedOn w:val="Standardnpsmoodstavce"/>
    <w:link w:val="Nadpis7"/>
    <w:uiPriority w:val="9"/>
    <w:rPr>
      <w:rFonts w:ascii="Arial" w:eastAsia="Arial" w:hAnsi="Arial" w:cs="Arial"/>
      <w:color w:val="595959" w:themeColor="text1" w:themeTint="A6"/>
    </w:rPr>
  </w:style>
  <w:style w:type="character" w:customStyle="1" w:styleId="Nadpis8Char">
    <w:name w:val="Nadpis 8 Char"/>
    <w:basedOn w:val="Standardnpsmoodstavce"/>
    <w:link w:val="Nadpis8"/>
    <w:uiPriority w:val="9"/>
    <w:rPr>
      <w:rFonts w:ascii="Arial" w:eastAsia="Arial" w:hAnsi="Arial" w:cs="Arial"/>
      <w:i/>
      <w:iCs/>
      <w:color w:val="272727" w:themeColor="text1" w:themeTint="D8"/>
    </w:rPr>
  </w:style>
  <w:style w:type="character" w:customStyle="1" w:styleId="Nadpis9Char">
    <w:name w:val="Nadpis 9 Char"/>
    <w:basedOn w:val="Standardnpsmoodstavce"/>
    <w:link w:val="Nadpis9"/>
    <w:uiPriority w:val="9"/>
    <w:rPr>
      <w:rFonts w:ascii="Arial" w:eastAsia="Arial" w:hAnsi="Arial" w:cs="Arial"/>
      <w:i/>
      <w:iCs/>
      <w:color w:val="272727" w:themeColor="text1" w:themeTint="D8"/>
    </w:rPr>
  </w:style>
  <w:style w:type="paragraph" w:styleId="Nzev">
    <w:name w:val="Title"/>
    <w:basedOn w:val="Normln"/>
    <w:next w:val="Normln"/>
    <w:link w:val="NzevChar"/>
    <w:uiPriority w:val="10"/>
    <w:qFormat/>
    <w:pPr>
      <w:spacing w:after="80"/>
      <w:contextualSpacing/>
    </w:pPr>
    <w:rPr>
      <w:rFonts w:ascii="Arial" w:eastAsia="Arial" w:hAnsi="Arial" w:cs="Arial"/>
      <w:spacing w:val="-10"/>
      <w:sz w:val="56"/>
      <w:szCs w:val="56"/>
    </w:rPr>
  </w:style>
  <w:style w:type="character" w:customStyle="1" w:styleId="NzevChar">
    <w:name w:val="Název Char"/>
    <w:basedOn w:val="Standardnpsmoodstavce"/>
    <w:link w:val="Nzev"/>
    <w:uiPriority w:val="10"/>
    <w:rPr>
      <w:rFonts w:ascii="Arial" w:eastAsia="Arial" w:hAnsi="Arial" w:cs="Arial"/>
      <w:spacing w:val="-10"/>
      <w:sz w:val="56"/>
      <w:szCs w:val="56"/>
    </w:rPr>
  </w:style>
  <w:style w:type="paragraph" w:styleId="Podtitul">
    <w:name w:val="Subtitle"/>
    <w:basedOn w:val="Normln"/>
    <w:next w:val="Normln"/>
    <w:link w:val="PodtitulChar"/>
    <w:uiPriority w:val="11"/>
    <w:qFormat/>
    <w:pPr>
      <w:numPr>
        <w:ilvl w:val="1"/>
      </w:numPr>
    </w:pPr>
    <w:rPr>
      <w:color w:val="595959" w:themeColor="text1" w:themeTint="A6"/>
      <w:spacing w:val="15"/>
      <w:sz w:val="28"/>
      <w:szCs w:val="28"/>
    </w:rPr>
  </w:style>
  <w:style w:type="character" w:customStyle="1" w:styleId="PodtitulChar">
    <w:name w:val="Podtitul Char"/>
    <w:basedOn w:val="Standardnpsmoodstavce"/>
    <w:link w:val="Podtitul"/>
    <w:uiPriority w:val="11"/>
    <w:rPr>
      <w:color w:val="595959" w:themeColor="text1" w:themeTint="A6"/>
      <w:spacing w:val="15"/>
      <w:sz w:val="28"/>
      <w:szCs w:val="28"/>
    </w:rPr>
  </w:style>
  <w:style w:type="paragraph" w:styleId="Citt">
    <w:name w:val="Quote"/>
    <w:basedOn w:val="Normln"/>
    <w:next w:val="Normln"/>
    <w:link w:val="CittChar"/>
    <w:uiPriority w:val="29"/>
    <w:qFormat/>
    <w:pPr>
      <w:spacing w:before="160"/>
      <w:jc w:val="center"/>
    </w:pPr>
    <w:rPr>
      <w:i/>
      <w:iCs/>
      <w:color w:val="404040" w:themeColor="text1" w:themeTint="BF"/>
    </w:rPr>
  </w:style>
  <w:style w:type="character" w:customStyle="1" w:styleId="CittChar">
    <w:name w:val="Citát Char"/>
    <w:basedOn w:val="Standardnpsmoodstavce"/>
    <w:link w:val="Citt"/>
    <w:uiPriority w:val="29"/>
    <w:rPr>
      <w:i/>
      <w:iCs/>
      <w:color w:val="404040" w:themeColor="text1" w:themeTint="BF"/>
    </w:rPr>
  </w:style>
  <w:style w:type="character" w:styleId="Zdraznnintenzivn">
    <w:name w:val="Intense Emphasis"/>
    <w:basedOn w:val="Standardnpsmoodstavce"/>
    <w:uiPriority w:val="21"/>
    <w:qFormat/>
    <w:rPr>
      <w:i/>
      <w:iCs/>
      <w:color w:val="365F91" w:themeColor="accent1" w:themeShade="BF"/>
    </w:rPr>
  </w:style>
  <w:style w:type="paragraph" w:styleId="Vrazncitt">
    <w:name w:val="Intense Quote"/>
    <w:basedOn w:val="Normln"/>
    <w:next w:val="Normln"/>
    <w:link w:val="Vrazncitt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VrazncittChar">
    <w:name w:val="Výrazný citát Char"/>
    <w:basedOn w:val="Standardnpsmoodstavce"/>
    <w:link w:val="Vrazncitt"/>
    <w:uiPriority w:val="30"/>
    <w:rPr>
      <w:i/>
      <w:iCs/>
      <w:color w:val="365F91" w:themeColor="accent1" w:themeShade="BF"/>
    </w:rPr>
  </w:style>
  <w:style w:type="character" w:styleId="Odkazintenzivn">
    <w:name w:val="Intense Reference"/>
    <w:basedOn w:val="Standardnpsmoodstavce"/>
    <w:uiPriority w:val="32"/>
    <w:qFormat/>
    <w:rPr>
      <w:b/>
      <w:bCs/>
      <w:smallCaps/>
      <w:color w:val="365F91" w:themeColor="accent1" w:themeShade="BF"/>
      <w:spacing w:val="5"/>
    </w:rPr>
  </w:style>
  <w:style w:type="paragraph" w:styleId="Bezmezer">
    <w:name w:val="No Spacing"/>
    <w:basedOn w:val="Normln"/>
    <w:uiPriority w:val="1"/>
    <w:qFormat/>
  </w:style>
  <w:style w:type="character" w:styleId="Zdraznnjemn">
    <w:name w:val="Subtle Emphasis"/>
    <w:basedOn w:val="Standardnpsmoodstavce"/>
    <w:uiPriority w:val="19"/>
    <w:qFormat/>
    <w:rPr>
      <w:i/>
      <w:iCs/>
      <w:color w:val="404040" w:themeColor="text1" w:themeTint="BF"/>
    </w:rPr>
  </w:style>
  <w:style w:type="character" w:styleId="Zvraznn">
    <w:name w:val="Emphasis"/>
    <w:basedOn w:val="Standardnpsmoodstavce"/>
    <w:uiPriority w:val="20"/>
    <w:qFormat/>
    <w:rPr>
      <w:i/>
      <w:iCs/>
    </w:rPr>
  </w:style>
  <w:style w:type="character" w:styleId="Siln">
    <w:name w:val="Strong"/>
    <w:basedOn w:val="Standardnpsmoodstavce"/>
    <w:uiPriority w:val="22"/>
    <w:qFormat/>
    <w:rPr>
      <w:b/>
      <w:bCs/>
    </w:rPr>
  </w:style>
  <w:style w:type="character" w:styleId="Odkazjemn">
    <w:name w:val="Subtle Reference"/>
    <w:basedOn w:val="Standardnpsmoodstavce"/>
    <w:uiPriority w:val="31"/>
    <w:qFormat/>
    <w:rPr>
      <w:smallCaps/>
      <w:color w:val="5A5A5A" w:themeColor="text1" w:themeTint="A5"/>
    </w:rPr>
  </w:style>
  <w:style w:type="character" w:styleId="Nzevknihy">
    <w:name w:val="Book Title"/>
    <w:basedOn w:val="Standardnpsmoodstavce"/>
    <w:uiPriority w:val="33"/>
    <w:qFormat/>
    <w:rPr>
      <w:b/>
      <w:bCs/>
      <w:i/>
      <w:iCs/>
      <w:spacing w:val="5"/>
    </w:rPr>
  </w:style>
  <w:style w:type="character" w:customStyle="1" w:styleId="HeaderChar">
    <w:name w:val="Header Char"/>
    <w:basedOn w:val="Standardnpsmoodstavce"/>
    <w:uiPriority w:val="99"/>
  </w:style>
  <w:style w:type="character" w:customStyle="1" w:styleId="FooterChar">
    <w:name w:val="Footer Char"/>
    <w:basedOn w:val="Standardnpsmoodstavce"/>
    <w:uiPriority w:val="99"/>
  </w:style>
  <w:style w:type="paragraph" w:styleId="Titulek">
    <w:name w:val="caption"/>
    <w:basedOn w:val="Normln"/>
    <w:next w:val="Normln"/>
    <w:uiPriority w:val="35"/>
    <w:unhideWhenUsed/>
    <w:qFormat/>
    <w:pPr>
      <w:spacing w:after="200"/>
    </w:pPr>
    <w:rPr>
      <w:i/>
      <w:iCs/>
      <w:color w:val="1F497D" w:themeColor="text2"/>
      <w:sz w:val="18"/>
      <w:szCs w:val="18"/>
    </w:rPr>
  </w:style>
  <w:style w:type="paragraph" w:styleId="Textpoznpodarou">
    <w:name w:val="footnote text"/>
    <w:basedOn w:val="Normln"/>
    <w:link w:val="TextpoznpodarouChar"/>
    <w:uiPriority w:val="99"/>
    <w:semiHidden/>
    <w:unhideWhenUsed/>
    <w:rPr>
      <w:sz w:val="20"/>
      <w:szCs w:val="20"/>
    </w:rPr>
  </w:style>
  <w:style w:type="character" w:customStyle="1" w:styleId="TextpoznpodarouChar">
    <w:name w:val="Text pozn. pod čarou Char"/>
    <w:basedOn w:val="Standardnpsmoodstavce"/>
    <w:link w:val="Textpoznpodarou"/>
    <w:uiPriority w:val="99"/>
    <w:semiHidden/>
    <w:rPr>
      <w:sz w:val="20"/>
      <w:szCs w:val="20"/>
    </w:rPr>
  </w:style>
  <w:style w:type="character" w:styleId="Znakapoznpodarou">
    <w:name w:val="footnote reference"/>
    <w:basedOn w:val="Standardnpsmoodstavce"/>
    <w:uiPriority w:val="99"/>
    <w:semiHidden/>
    <w:unhideWhenUsed/>
    <w:rPr>
      <w:vertAlign w:val="superscript"/>
    </w:rPr>
  </w:style>
  <w:style w:type="paragraph" w:styleId="Textvysvtlivek">
    <w:name w:val="endnote text"/>
    <w:basedOn w:val="Normln"/>
    <w:link w:val="TextvysvtlivekChar"/>
    <w:uiPriority w:val="99"/>
    <w:semiHidden/>
    <w:unhideWhenUsed/>
    <w:rPr>
      <w:sz w:val="20"/>
      <w:szCs w:val="20"/>
    </w:rPr>
  </w:style>
  <w:style w:type="character" w:customStyle="1" w:styleId="TextvysvtlivekChar">
    <w:name w:val="Text vysvětlivek Char"/>
    <w:basedOn w:val="Standardnpsmoodstavce"/>
    <w:link w:val="Textvysvtlivek"/>
    <w:uiPriority w:val="99"/>
    <w:semiHidden/>
    <w:rPr>
      <w:sz w:val="20"/>
      <w:szCs w:val="20"/>
    </w:rPr>
  </w:style>
  <w:style w:type="character" w:styleId="Odkaznavysvtlivky">
    <w:name w:val="endnote reference"/>
    <w:basedOn w:val="Standardnpsmoodstavce"/>
    <w:uiPriority w:val="99"/>
    <w:semiHidden/>
    <w:unhideWhenUsed/>
    <w:rPr>
      <w:vertAlign w:val="superscript"/>
    </w:rPr>
  </w:style>
  <w:style w:type="character" w:styleId="Sledovanodkaz">
    <w:name w:val="FollowedHyperlink"/>
    <w:basedOn w:val="Standardnpsmoodstavce"/>
    <w:uiPriority w:val="99"/>
    <w:semiHidden/>
    <w:unhideWhenUsed/>
    <w:rPr>
      <w:color w:val="800080" w:themeColor="followedHyperlink"/>
      <w:u w:val="single"/>
    </w:rPr>
  </w:style>
  <w:style w:type="paragraph" w:styleId="Obsah1">
    <w:name w:val="toc 1"/>
    <w:basedOn w:val="Normln"/>
    <w:next w:val="Normln"/>
    <w:uiPriority w:val="39"/>
    <w:unhideWhenUsed/>
    <w:pPr>
      <w:spacing w:after="100"/>
    </w:pPr>
  </w:style>
  <w:style w:type="paragraph" w:styleId="Obsah2">
    <w:name w:val="toc 2"/>
    <w:basedOn w:val="Normln"/>
    <w:next w:val="Normln"/>
    <w:uiPriority w:val="39"/>
    <w:unhideWhenUsed/>
    <w:pPr>
      <w:spacing w:after="100"/>
      <w:ind w:left="220"/>
    </w:pPr>
  </w:style>
  <w:style w:type="paragraph" w:styleId="Obsah3">
    <w:name w:val="toc 3"/>
    <w:basedOn w:val="Normln"/>
    <w:next w:val="Normln"/>
    <w:uiPriority w:val="39"/>
    <w:unhideWhenUsed/>
    <w:pPr>
      <w:spacing w:after="100"/>
      <w:ind w:left="440"/>
    </w:pPr>
  </w:style>
  <w:style w:type="paragraph" w:styleId="Obsah4">
    <w:name w:val="toc 4"/>
    <w:basedOn w:val="Normln"/>
    <w:next w:val="Normln"/>
    <w:uiPriority w:val="39"/>
    <w:unhideWhenUsed/>
    <w:pPr>
      <w:spacing w:after="100"/>
      <w:ind w:left="660"/>
    </w:pPr>
  </w:style>
  <w:style w:type="paragraph" w:styleId="Obsah5">
    <w:name w:val="toc 5"/>
    <w:basedOn w:val="Normln"/>
    <w:next w:val="Normln"/>
    <w:uiPriority w:val="39"/>
    <w:unhideWhenUsed/>
    <w:pPr>
      <w:spacing w:after="100"/>
      <w:ind w:left="880"/>
    </w:pPr>
  </w:style>
  <w:style w:type="paragraph" w:styleId="Obsah6">
    <w:name w:val="toc 6"/>
    <w:basedOn w:val="Normln"/>
    <w:next w:val="Normln"/>
    <w:uiPriority w:val="39"/>
    <w:unhideWhenUsed/>
    <w:pPr>
      <w:spacing w:after="100"/>
      <w:ind w:left="1100"/>
    </w:pPr>
  </w:style>
  <w:style w:type="paragraph" w:styleId="Obsah7">
    <w:name w:val="toc 7"/>
    <w:basedOn w:val="Normln"/>
    <w:next w:val="Normln"/>
    <w:uiPriority w:val="39"/>
    <w:unhideWhenUsed/>
    <w:pPr>
      <w:spacing w:after="100"/>
      <w:ind w:left="1320"/>
    </w:pPr>
  </w:style>
  <w:style w:type="paragraph" w:styleId="Obsah8">
    <w:name w:val="toc 8"/>
    <w:basedOn w:val="Normln"/>
    <w:next w:val="Normln"/>
    <w:uiPriority w:val="39"/>
    <w:unhideWhenUsed/>
    <w:pPr>
      <w:spacing w:after="100"/>
      <w:ind w:left="1540"/>
    </w:pPr>
  </w:style>
  <w:style w:type="paragraph" w:styleId="Obsah9">
    <w:name w:val="toc 9"/>
    <w:basedOn w:val="Normln"/>
    <w:next w:val="Normln"/>
    <w:uiPriority w:val="39"/>
    <w:unhideWhenUsed/>
    <w:pPr>
      <w:spacing w:after="100"/>
      <w:ind w:left="1760"/>
    </w:pPr>
  </w:style>
  <w:style w:type="character" w:styleId="Zstupntext">
    <w:name w:val="Placeholder Text"/>
    <w:basedOn w:val="Standardnpsmoodstavce"/>
    <w:uiPriority w:val="99"/>
    <w:semiHidden/>
    <w:rPr>
      <w:color w:val="666666"/>
    </w:rPr>
  </w:style>
  <w:style w:type="paragraph" w:styleId="Nadpisobsahu">
    <w:name w:val="TOC Heading"/>
    <w:uiPriority w:val="39"/>
    <w:unhideWhenUsed/>
  </w:style>
  <w:style w:type="paragraph" w:styleId="Seznamobrzk">
    <w:name w:val="table of figures"/>
    <w:basedOn w:val="Normln"/>
    <w:next w:val="Normln"/>
    <w:uiPriority w:val="99"/>
    <w:unhideWhenUsed/>
  </w:style>
  <w:style w:type="character" w:customStyle="1" w:styleId="Nadpis1Char">
    <w:name w:val="Nadpis 1 Char"/>
    <w:basedOn w:val="Standardnpsmoodstavce"/>
    <w:link w:val="Nadpis1"/>
    <w:uiPriority w:val="99"/>
    <w:rPr>
      <w:rFonts w:ascii="Times New Roman" w:eastAsia="Calibri" w:hAnsi="Times New Roman" w:cs="Times New Roman"/>
      <w:b/>
      <w:color w:val="000000"/>
      <w:sz w:val="24"/>
      <w:szCs w:val="20"/>
    </w:rPr>
  </w:style>
  <w:style w:type="paragraph" w:styleId="Zpat">
    <w:name w:val="footer"/>
    <w:basedOn w:val="Normln"/>
    <w:link w:val="ZpatChar"/>
    <w:uiPriority w:val="99"/>
    <w:pPr>
      <w:tabs>
        <w:tab w:val="center" w:pos="4536"/>
        <w:tab w:val="right" w:pos="9072"/>
      </w:tabs>
      <w:spacing w:before="120"/>
      <w:ind w:left="113" w:hanging="113"/>
      <w:jc w:val="both"/>
    </w:pPr>
    <w:rPr>
      <w:szCs w:val="20"/>
    </w:rPr>
  </w:style>
  <w:style w:type="character" w:customStyle="1" w:styleId="ZpatChar">
    <w:name w:val="Zápatí Char"/>
    <w:basedOn w:val="Standardnpsmoodstavce"/>
    <w:link w:val="Zpat"/>
    <w:uiPriority w:val="99"/>
    <w:rPr>
      <w:rFonts w:ascii="Times New Roman" w:eastAsia="Calibri" w:hAnsi="Times New Roman" w:cs="Times New Roman"/>
      <w:szCs w:val="20"/>
    </w:rPr>
  </w:style>
  <w:style w:type="paragraph" w:styleId="Zhlav">
    <w:name w:val="header"/>
    <w:basedOn w:val="Normln"/>
    <w:link w:val="ZhlavChar"/>
    <w:uiPriority w:val="99"/>
    <w:pPr>
      <w:tabs>
        <w:tab w:val="center" w:pos="4536"/>
        <w:tab w:val="right" w:pos="9072"/>
      </w:tabs>
      <w:spacing w:before="120"/>
      <w:ind w:left="113" w:hanging="113"/>
      <w:jc w:val="both"/>
    </w:pPr>
    <w:rPr>
      <w:szCs w:val="20"/>
    </w:rPr>
  </w:style>
  <w:style w:type="character" w:customStyle="1" w:styleId="ZhlavChar">
    <w:name w:val="Záhlaví Char"/>
    <w:basedOn w:val="Standardnpsmoodstavce"/>
    <w:link w:val="Zhlav"/>
    <w:uiPriority w:val="99"/>
    <w:rPr>
      <w:rFonts w:ascii="Times New Roman" w:eastAsia="Calibri" w:hAnsi="Times New Roman" w:cs="Times New Roman"/>
      <w:szCs w:val="20"/>
    </w:rPr>
  </w:style>
  <w:style w:type="character" w:styleId="Hypertextovodkaz">
    <w:name w:val="Hyperlink"/>
    <w:uiPriority w:val="99"/>
    <w:rPr>
      <w:color w:val="0000FF"/>
      <w:u w:val="single"/>
    </w:rPr>
  </w:style>
  <w:style w:type="paragraph" w:styleId="Odstavecseseznamem">
    <w:name w:val="List Paragraph"/>
    <w:basedOn w:val="Normln"/>
    <w:link w:val="OdstavecseseznamemChar"/>
    <w:uiPriority w:val="34"/>
    <w:qFormat/>
    <w:pPr>
      <w:spacing w:before="120"/>
      <w:ind w:left="708" w:hanging="113"/>
    </w:pPr>
    <w:rPr>
      <w:szCs w:val="22"/>
    </w:rPr>
  </w:style>
  <w:style w:type="character" w:styleId="Odkaznakoment">
    <w:name w:val="annotation reference"/>
    <w:uiPriority w:val="99"/>
    <w:unhideWhenUsed/>
    <w:rPr>
      <w:sz w:val="16"/>
      <w:szCs w:val="16"/>
    </w:rPr>
  </w:style>
  <w:style w:type="paragraph" w:styleId="Textkomente">
    <w:name w:val="annotation text"/>
    <w:basedOn w:val="Normln"/>
    <w:link w:val="TextkomenteChar"/>
    <w:uiPriority w:val="99"/>
    <w:unhideWhenUsed/>
    <w:pPr>
      <w:spacing w:before="120"/>
      <w:ind w:left="113" w:hanging="113"/>
    </w:pPr>
    <w:rPr>
      <w:sz w:val="20"/>
      <w:szCs w:val="20"/>
    </w:rPr>
  </w:style>
  <w:style w:type="character" w:customStyle="1" w:styleId="TextkomenteChar">
    <w:name w:val="Text komentáře Char"/>
    <w:basedOn w:val="Standardnpsmoodstavce"/>
    <w:link w:val="Textkomente"/>
    <w:uiPriority w:val="99"/>
    <w:rPr>
      <w:rFonts w:ascii="Times New Roman" w:eastAsia="Calibri" w:hAnsi="Times New Roman" w:cs="Times New Roman"/>
      <w:sz w:val="20"/>
      <w:szCs w:val="20"/>
    </w:rPr>
  </w:style>
  <w:style w:type="paragraph" w:customStyle="1" w:styleId="Default">
    <w:name w:val="Default"/>
    <w:link w:val="DefaultChar"/>
    <w:pPr>
      <w:spacing w:after="0" w:line="240" w:lineRule="auto"/>
    </w:pPr>
    <w:rPr>
      <w:rFonts w:ascii="Arial" w:eastAsia="Calibri" w:hAnsi="Arial" w:cs="Arial"/>
      <w:color w:val="000000"/>
      <w:sz w:val="24"/>
      <w:szCs w:val="24"/>
    </w:rPr>
  </w:style>
  <w:style w:type="character" w:customStyle="1" w:styleId="OdstavecseseznamemChar">
    <w:name w:val="Odstavec se seznamem Char"/>
    <w:link w:val="Odstavecseseznamem"/>
    <w:uiPriority w:val="34"/>
    <w:qFormat/>
    <w:rPr>
      <w:rFonts w:ascii="Times New Roman" w:eastAsia="Calibri" w:hAnsi="Times New Roman" w:cs="Times New Roman"/>
    </w:rPr>
  </w:style>
  <w:style w:type="paragraph" w:styleId="Normlnweb">
    <w:name w:val="Normal (Web)"/>
    <w:basedOn w:val="Normln"/>
    <w:uiPriority w:val="99"/>
    <w:unhideWhenUsed/>
    <w:pPr>
      <w:spacing w:before="100" w:beforeAutospacing="1" w:after="100" w:afterAutospacing="1"/>
    </w:pPr>
  </w:style>
  <w:style w:type="paragraph" w:customStyle="1" w:styleId="odrkyChar">
    <w:name w:val="odrážky Char"/>
    <w:basedOn w:val="Zkladntextodsazen"/>
    <w:uiPriority w:val="99"/>
    <w:pPr>
      <w:spacing w:before="120"/>
      <w:ind w:left="0"/>
      <w:jc w:val="both"/>
    </w:pPr>
    <w:rPr>
      <w:rFonts w:ascii="Arial" w:eastAsia="Times New Roman" w:hAnsi="Arial" w:cs="Arial"/>
      <w:szCs w:val="22"/>
      <w:lang w:eastAsia="cs-CZ"/>
    </w:rPr>
  </w:style>
  <w:style w:type="character" w:customStyle="1" w:styleId="DefaultChar">
    <w:name w:val="Default Char"/>
    <w:link w:val="Default"/>
    <w:rPr>
      <w:rFonts w:ascii="Arial" w:eastAsia="Calibri" w:hAnsi="Arial" w:cs="Arial"/>
      <w:color w:val="000000"/>
      <w:sz w:val="24"/>
      <w:szCs w:val="24"/>
    </w:rPr>
  </w:style>
  <w:style w:type="paragraph" w:customStyle="1" w:styleId="Zkladntext0">
    <w:name w:val="Základní text~"/>
    <w:basedOn w:val="Normln"/>
    <w:uiPriority w:val="99"/>
    <w:pPr>
      <w:widowControl w:val="0"/>
      <w:spacing w:after="120" w:line="288" w:lineRule="auto"/>
      <w:ind w:left="357" w:hanging="357"/>
    </w:pPr>
    <w:rPr>
      <w:szCs w:val="20"/>
    </w:rPr>
  </w:style>
  <w:style w:type="paragraph" w:styleId="Zkladntext">
    <w:name w:val="Body Text"/>
    <w:basedOn w:val="Normln"/>
    <w:link w:val="ZkladntextChar"/>
    <w:uiPriority w:val="99"/>
    <w:semiHidden/>
    <w:unhideWhenUsed/>
    <w:pPr>
      <w:spacing w:after="120"/>
    </w:pPr>
  </w:style>
  <w:style w:type="character" w:customStyle="1" w:styleId="ZkladntextChar">
    <w:name w:val="Základní text Char"/>
    <w:basedOn w:val="Standardnpsmoodstavce"/>
    <w:link w:val="Zkladntext"/>
    <w:uiPriority w:val="99"/>
    <w:semiHidden/>
    <w:rPr>
      <w:rFonts w:ascii="Times New Roman" w:eastAsia="Calibri" w:hAnsi="Times New Roman" w:cs="Times New Roman"/>
      <w:szCs w:val="24"/>
    </w:rPr>
  </w:style>
  <w:style w:type="paragraph" w:styleId="Zkladntextodsazen">
    <w:name w:val="Body Text Indent"/>
    <w:basedOn w:val="Normln"/>
    <w:link w:val="ZkladntextodsazenChar"/>
    <w:uiPriority w:val="99"/>
    <w:semiHidden/>
    <w:unhideWhenUsed/>
    <w:pPr>
      <w:spacing w:after="120"/>
      <w:ind w:left="283"/>
    </w:pPr>
  </w:style>
  <w:style w:type="character" w:customStyle="1" w:styleId="ZkladntextodsazenChar">
    <w:name w:val="Základní text odsazený Char"/>
    <w:basedOn w:val="Standardnpsmoodstavce"/>
    <w:link w:val="Zkladntextodsazen"/>
    <w:uiPriority w:val="99"/>
    <w:semiHidden/>
    <w:rPr>
      <w:rFonts w:ascii="Times New Roman" w:eastAsia="Calibri" w:hAnsi="Times New Roman" w:cs="Times New Roman"/>
      <w:szCs w:val="24"/>
    </w:rPr>
  </w:style>
  <w:style w:type="paragraph" w:styleId="Textbubliny">
    <w:name w:val="Balloon Text"/>
    <w:basedOn w:val="Normln"/>
    <w:link w:val="TextbublinyChar"/>
    <w:uiPriority w:val="99"/>
    <w:semiHidden/>
    <w:unhideWhenUsed/>
    <w:rPr>
      <w:rFonts w:ascii="Tahoma" w:hAnsi="Tahoma" w:cs="Tahoma"/>
      <w:sz w:val="16"/>
      <w:szCs w:val="16"/>
    </w:rPr>
  </w:style>
  <w:style w:type="character" w:customStyle="1" w:styleId="TextbublinyChar">
    <w:name w:val="Text bubliny Char"/>
    <w:basedOn w:val="Standardnpsmoodstavce"/>
    <w:link w:val="Textbubliny"/>
    <w:uiPriority w:val="99"/>
    <w:semiHidden/>
    <w:rPr>
      <w:rFonts w:ascii="Tahoma" w:eastAsia="Calibri" w:hAnsi="Tahoma" w:cs="Tahoma"/>
      <w:sz w:val="16"/>
      <w:szCs w:val="16"/>
    </w:rPr>
  </w:style>
  <w:style w:type="paragraph" w:styleId="Pedmtkomente">
    <w:name w:val="annotation subject"/>
    <w:basedOn w:val="Textkomente"/>
    <w:next w:val="Textkomente"/>
    <w:link w:val="PedmtkomenteChar"/>
    <w:uiPriority w:val="99"/>
    <w:semiHidden/>
    <w:unhideWhenUsed/>
    <w:pPr>
      <w:spacing w:before="0"/>
      <w:ind w:left="0" w:firstLine="0"/>
    </w:pPr>
    <w:rPr>
      <w:b/>
      <w:bCs/>
    </w:rPr>
  </w:style>
  <w:style w:type="character" w:customStyle="1" w:styleId="PedmtkomenteChar">
    <w:name w:val="Předmět komentáře Char"/>
    <w:basedOn w:val="TextkomenteChar"/>
    <w:link w:val="Pedmtkomente"/>
    <w:uiPriority w:val="99"/>
    <w:semiHidden/>
    <w:rPr>
      <w:rFonts w:ascii="Times New Roman" w:eastAsia="Calibri" w:hAnsi="Times New Roman" w:cs="Times New Roman"/>
      <w:b/>
      <w:bCs/>
      <w:sz w:val="20"/>
      <w:szCs w:val="20"/>
    </w:rPr>
  </w:style>
  <w:style w:type="character" w:customStyle="1" w:styleId="Nadpis2Char">
    <w:name w:val="Nadpis 2 Char"/>
    <w:basedOn w:val="Standardnpsmoodstavce"/>
    <w:link w:val="Nadpis2"/>
    <w:uiPriority w:val="9"/>
    <w:semiHidden/>
    <w:rPr>
      <w:rFonts w:asciiTheme="majorHAnsi" w:eastAsiaTheme="majorEastAsia" w:hAnsiTheme="majorHAnsi" w:cstheme="majorBidi"/>
      <w:b/>
      <w:bCs/>
      <w:color w:val="4F81BD" w:themeColor="accent1"/>
      <w:sz w:val="26"/>
      <w:szCs w:val="26"/>
    </w:rPr>
  </w:style>
  <w:style w:type="paragraph" w:styleId="Revize">
    <w:name w:val="Revision"/>
    <w:hidden/>
    <w:uiPriority w:val="99"/>
    <w:semiHidden/>
    <w:pPr>
      <w:spacing w:after="0" w:line="240" w:lineRule="auto"/>
    </w:pPr>
    <w:rPr>
      <w:rFonts w:ascii="Times New Roman" w:eastAsia="Calibri" w:hAnsi="Times New Roman" w:cs="Times New Roman"/>
      <w:szCs w:val="24"/>
    </w:rPr>
  </w:style>
  <w:style w:type="paragraph" w:customStyle="1" w:styleId="Smlouva-Odstavec">
    <w:name w:val="Smlouva - Odstavec"/>
    <w:basedOn w:val="Normln"/>
    <w:uiPriority w:val="99"/>
    <w:qFormat/>
    <w:pPr>
      <w:spacing w:after="120"/>
      <w:ind w:left="720" w:hanging="720"/>
      <w:jc w:val="both"/>
    </w:pPr>
    <w:rPr>
      <w:sz w:val="20"/>
      <w:szCs w:val="20"/>
      <w:lang w:eastAsia="cs-CZ"/>
    </w:rPr>
  </w:style>
  <w:style w:type="character" w:customStyle="1" w:styleId="PFI-odstavecChar">
    <w:name w:val="PFI-odstavec Char"/>
    <w:link w:val="PFI-odstavec"/>
    <w:uiPriority w:val="99"/>
    <w:rPr>
      <w:rFonts w:ascii="Heuristica" w:hAnsi="Heuristica" w:cs="Heuristica"/>
      <w:lang w:eastAsia="ar-SA"/>
    </w:rPr>
  </w:style>
  <w:style w:type="paragraph" w:customStyle="1" w:styleId="PFI-odstavec">
    <w:name w:val="PFI-odstavec"/>
    <w:basedOn w:val="Normln"/>
    <w:link w:val="PFI-odstavecChar"/>
    <w:uiPriority w:val="99"/>
    <w:pPr>
      <w:spacing w:after="120"/>
      <w:ind w:left="502" w:hanging="360"/>
      <w:jc w:val="both"/>
    </w:pPr>
    <w:rPr>
      <w:rFonts w:ascii="Heuristica" w:eastAsiaTheme="minorHAnsi" w:hAnsi="Heuristica" w:cs="Heuristica"/>
      <w:szCs w:val="22"/>
      <w:lang w:eastAsia="ar-SA"/>
    </w:rPr>
  </w:style>
  <w:style w:type="character" w:customStyle="1" w:styleId="Nadpis4Char">
    <w:name w:val="Nadpis 4 Char"/>
    <w:basedOn w:val="Standardnpsmoodstavce"/>
    <w:link w:val="Nadpis4"/>
    <w:uiPriority w:val="9"/>
    <w:semiHidden/>
    <w:rPr>
      <w:rFonts w:asciiTheme="majorHAnsi" w:eastAsiaTheme="majorEastAsia" w:hAnsiTheme="majorHAnsi" w:cstheme="majorBidi"/>
      <w:b/>
      <w:bCs/>
      <w:i/>
      <w:iCs/>
      <w:color w:val="4F81BD" w:themeColor="accent1"/>
      <w:szCs w:val="24"/>
    </w:rPr>
  </w:style>
  <w:style w:type="character" w:customStyle="1" w:styleId="Nevyeenzmnka1">
    <w:name w:val="Nevyřešená zmínka1"/>
    <w:basedOn w:val="Standardnpsmoodstavce"/>
    <w:uiPriority w:val="99"/>
    <w:semiHidden/>
    <w:unhideWhenUsed/>
    <w:rPr>
      <w:color w:val="605E5C"/>
      <w:shd w:val="clear" w:color="auto" w:fill="E1DFDD"/>
    </w:rPr>
  </w:style>
  <w:style w:type="character" w:customStyle="1" w:styleId="Nadpis3Char">
    <w:name w:val="Nadpis 3 Char"/>
    <w:basedOn w:val="Standardnpsmoodstavce"/>
    <w:link w:val="Nadpis3"/>
    <w:uiPriority w:val="9"/>
    <w:semiHidden/>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anku@nemho.cz"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jpg"/><Relationship Id="rId1" Type="http://schemas.openxmlformats.org/officeDocument/2006/relationships/image" Target="media/image1.jpg"/><Relationship Id="rId4" Type="http://schemas.openxmlformats.org/officeDocument/2006/relationships/image" Target="media/image20.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Arial"/>
        <a:cs typeface="Arial"/>
      </a:majorFont>
      <a:minorFont>
        <a:latin typeface="Calibri"/>
        <a:ea typeface="Arial"/>
        <a:cs typeface="Arial"/>
      </a:minorFont>
    </a:fontScheme>
    <a:fmtScheme name="Kancelář">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A0486-2CEF-49E4-B046-8888687F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9711</Words>
  <Characters>57299</Characters>
  <Application>Microsoft Office Word</Application>
  <DocSecurity>0</DocSecurity>
  <Lines>477</Lines>
  <Paragraphs>133</Paragraphs>
  <ScaleCrop>false</ScaleCrop>
  <Company>Nemocnice Blansko</Company>
  <LinksUpToDate>false</LinksUpToDate>
  <CharactersWithSpaces>66877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Pilařová Helena</dc:creator>
  <cp:lastModifiedBy>Lukáš Soudek</cp:lastModifiedBy>
  <cp:revision>6</cp:revision>
  <dcterms:created xsi:type="dcterms:W3CDTF">2026-01-06T12:11:00Z</dcterms:created>
  <dcterms:modified xsi:type="dcterms:W3CDTF">2026-03-05T19:55:00Z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2025-06-10T07:53:49Z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ac76a713-a724-4973-ae1f-2c1d5e160b3f</vt:lpwstr>
  </property>
  <property fmtid="{D5CDD505-2E9C-101B-9397-08002B2CF9AE}" pid="8" name="MSIP_Label_690ebb53-23a2-471a-9c6e-17bd0d11311e_ContentBits">
    <vt:lpwstr>0</vt:lpwstr>
  </property>
  <property fmtid="{D5CDD505-2E9C-101B-9397-08002B2CF9AE}" pid="9" name="MSIP_Label_690ebb53-23a2-471a-9c6e-17bd0d11311e_Tag">
    <vt:lpwstr>10, 3, 0, 1</vt:lpwstr>
  </property>
</Properties>
</file>